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9DE" w:rsidRPr="003E29DE" w:rsidRDefault="003E29DE" w:rsidP="003E29DE">
      <w:pPr>
        <w:spacing w:line="480" w:lineRule="auto"/>
        <w:rPr>
          <w:rFonts w:ascii="Times New Roman" w:hAnsi="Times New Roman" w:cs="Times New Roman"/>
          <w:sz w:val="24"/>
          <w:szCs w:val="24"/>
        </w:rPr>
      </w:pPr>
    </w:p>
    <w:p w:rsidR="003E29DE" w:rsidRPr="003E29DE" w:rsidRDefault="003E29DE" w:rsidP="003E29DE">
      <w:pPr>
        <w:spacing w:line="480" w:lineRule="auto"/>
        <w:rPr>
          <w:rFonts w:ascii="Times New Roman" w:hAnsi="Times New Roman" w:cs="Times New Roman"/>
          <w:sz w:val="24"/>
          <w:szCs w:val="24"/>
        </w:rPr>
      </w:pPr>
    </w:p>
    <w:p w:rsidR="003E29DE" w:rsidRPr="003E29DE" w:rsidRDefault="003E29DE" w:rsidP="003E29DE">
      <w:pPr>
        <w:spacing w:line="480" w:lineRule="auto"/>
        <w:rPr>
          <w:rFonts w:ascii="Times New Roman" w:hAnsi="Times New Roman" w:cs="Times New Roman"/>
          <w:sz w:val="24"/>
          <w:szCs w:val="24"/>
        </w:rPr>
      </w:pPr>
    </w:p>
    <w:p w:rsidR="003E29DE" w:rsidRPr="003E29DE" w:rsidRDefault="003E29DE" w:rsidP="003E29DE">
      <w:pPr>
        <w:spacing w:line="480" w:lineRule="auto"/>
        <w:rPr>
          <w:rFonts w:ascii="Times New Roman" w:hAnsi="Times New Roman" w:cs="Times New Roman"/>
          <w:sz w:val="24"/>
          <w:szCs w:val="24"/>
        </w:rPr>
      </w:pPr>
    </w:p>
    <w:p w:rsidR="003E29DE" w:rsidRPr="003E29DE" w:rsidRDefault="003E29DE" w:rsidP="003E29DE">
      <w:pPr>
        <w:spacing w:line="480" w:lineRule="auto"/>
        <w:rPr>
          <w:rFonts w:ascii="Times New Roman" w:hAnsi="Times New Roman" w:cs="Times New Roman"/>
          <w:sz w:val="24"/>
          <w:szCs w:val="24"/>
        </w:rPr>
      </w:pPr>
    </w:p>
    <w:p w:rsidR="003E29DE" w:rsidRPr="003E29DE" w:rsidRDefault="003E29DE" w:rsidP="003E29DE">
      <w:pPr>
        <w:spacing w:line="480" w:lineRule="auto"/>
        <w:rPr>
          <w:rFonts w:ascii="Times New Roman" w:hAnsi="Times New Roman" w:cs="Times New Roman"/>
          <w:sz w:val="24"/>
          <w:szCs w:val="24"/>
        </w:rPr>
      </w:pPr>
    </w:p>
    <w:p w:rsidR="003E29DE" w:rsidRPr="003E29DE" w:rsidRDefault="003E29DE" w:rsidP="003E29DE">
      <w:pPr>
        <w:spacing w:line="480" w:lineRule="auto"/>
        <w:jc w:val="center"/>
        <w:rPr>
          <w:rFonts w:ascii="Times New Roman" w:hAnsi="Times New Roman" w:cs="Times New Roman"/>
          <w:sz w:val="24"/>
          <w:szCs w:val="24"/>
        </w:rPr>
      </w:pPr>
      <w:r w:rsidRPr="003E29DE">
        <w:rPr>
          <w:rFonts w:ascii="Times New Roman" w:hAnsi="Times New Roman" w:cs="Times New Roman"/>
          <w:sz w:val="24"/>
          <w:szCs w:val="24"/>
        </w:rPr>
        <w:t>Racial Disparity in the Criminal Justice System</w:t>
      </w:r>
    </w:p>
    <w:p w:rsidR="003E29DE" w:rsidRPr="003E29DE" w:rsidRDefault="003E29DE" w:rsidP="003E29DE">
      <w:pPr>
        <w:spacing w:line="480" w:lineRule="auto"/>
        <w:jc w:val="center"/>
        <w:rPr>
          <w:rFonts w:ascii="Times New Roman" w:hAnsi="Times New Roman" w:cs="Times New Roman"/>
          <w:sz w:val="24"/>
          <w:szCs w:val="24"/>
        </w:rPr>
      </w:pPr>
      <w:r w:rsidRPr="003E29DE">
        <w:rPr>
          <w:rFonts w:ascii="Times New Roman" w:hAnsi="Times New Roman" w:cs="Times New Roman"/>
          <w:sz w:val="24"/>
          <w:szCs w:val="24"/>
        </w:rPr>
        <w:t>Name of Student</w:t>
      </w:r>
    </w:p>
    <w:p w:rsidR="003E29DE" w:rsidRPr="003E29DE" w:rsidRDefault="003E29DE" w:rsidP="003E29DE">
      <w:pPr>
        <w:spacing w:line="480" w:lineRule="auto"/>
        <w:jc w:val="center"/>
        <w:rPr>
          <w:rFonts w:ascii="Times New Roman" w:hAnsi="Times New Roman" w:cs="Times New Roman"/>
          <w:sz w:val="24"/>
          <w:szCs w:val="24"/>
        </w:rPr>
      </w:pPr>
      <w:r w:rsidRPr="003E29DE">
        <w:rPr>
          <w:rFonts w:ascii="Times New Roman" w:hAnsi="Times New Roman" w:cs="Times New Roman"/>
          <w:sz w:val="24"/>
          <w:szCs w:val="24"/>
        </w:rPr>
        <w:t>Name of Institution</w:t>
      </w:r>
    </w:p>
    <w:p w:rsidR="003E29DE" w:rsidRPr="003E29DE" w:rsidRDefault="003E29DE" w:rsidP="003E29DE">
      <w:pPr>
        <w:spacing w:line="480" w:lineRule="auto"/>
        <w:jc w:val="center"/>
        <w:rPr>
          <w:rFonts w:ascii="Times New Roman" w:hAnsi="Times New Roman" w:cs="Times New Roman"/>
          <w:sz w:val="24"/>
          <w:szCs w:val="24"/>
        </w:rPr>
      </w:pPr>
      <w:r w:rsidRPr="003E29DE">
        <w:rPr>
          <w:rFonts w:ascii="Times New Roman" w:hAnsi="Times New Roman" w:cs="Times New Roman"/>
          <w:sz w:val="24"/>
          <w:szCs w:val="24"/>
        </w:rPr>
        <w:t xml:space="preserve">Date </w:t>
      </w:r>
      <w:r w:rsidRPr="003E29DE">
        <w:rPr>
          <w:rFonts w:ascii="Times New Roman" w:hAnsi="Times New Roman" w:cs="Times New Roman"/>
          <w:sz w:val="24"/>
          <w:szCs w:val="24"/>
        </w:rPr>
        <w:br w:type="page"/>
      </w:r>
    </w:p>
    <w:p w:rsidR="001568DD" w:rsidRPr="003E29DE" w:rsidRDefault="001568DD" w:rsidP="003E29DE">
      <w:pPr>
        <w:spacing w:line="480" w:lineRule="auto"/>
        <w:jc w:val="center"/>
        <w:rPr>
          <w:rFonts w:ascii="Times New Roman" w:hAnsi="Times New Roman" w:cs="Times New Roman"/>
          <w:sz w:val="24"/>
          <w:szCs w:val="24"/>
        </w:rPr>
      </w:pPr>
      <w:r w:rsidRPr="003E29DE">
        <w:rPr>
          <w:rFonts w:ascii="Times New Roman" w:hAnsi="Times New Roman" w:cs="Times New Roman"/>
          <w:sz w:val="24"/>
          <w:szCs w:val="24"/>
        </w:rPr>
        <w:lastRenderedPageBreak/>
        <w:t>Introduction</w:t>
      </w:r>
    </w:p>
    <w:p w:rsidR="006839EC" w:rsidRPr="003E29DE" w:rsidRDefault="00791443" w:rsidP="003E29DE">
      <w:pPr>
        <w:spacing w:line="480" w:lineRule="auto"/>
        <w:ind w:firstLine="720"/>
        <w:rPr>
          <w:rFonts w:ascii="Times New Roman" w:hAnsi="Times New Roman" w:cs="Times New Roman"/>
          <w:sz w:val="24"/>
          <w:szCs w:val="24"/>
        </w:rPr>
      </w:pPr>
      <w:r w:rsidRPr="003E29DE">
        <w:rPr>
          <w:rFonts w:ascii="Times New Roman" w:hAnsi="Times New Roman" w:cs="Times New Roman"/>
          <w:sz w:val="24"/>
          <w:szCs w:val="24"/>
        </w:rPr>
        <w:t xml:space="preserve">Existence of the context of racial disparity in the criminal justice system is evident when the populous of an ethnic or racial group within a control group happens to be higher than that of the general population. The cause of the differences varies from legislative policies, decision making by criminal justice personnel, law enforcements directed at specified communities, varied records of criminal activity, and many more contexts. The United States has the highest incarceration rates than any other country in the globe, summing up to a quarter of the prison population internationally. Apart from those, the criminal justice has offenders in community services and an estimated seven million people enduring disfranchisement </w:t>
      </w:r>
      <w:sdt>
        <w:sdtPr>
          <w:rPr>
            <w:rFonts w:ascii="Times New Roman" w:hAnsi="Times New Roman" w:cs="Times New Roman"/>
            <w:sz w:val="24"/>
            <w:szCs w:val="24"/>
          </w:rPr>
          <w:id w:val="35791710"/>
          <w:citation/>
        </w:sdtPr>
        <w:sdtContent>
          <w:r w:rsidR="006D137B" w:rsidRPr="003E29DE">
            <w:rPr>
              <w:rFonts w:ascii="Times New Roman" w:hAnsi="Times New Roman" w:cs="Times New Roman"/>
              <w:sz w:val="24"/>
              <w:szCs w:val="24"/>
            </w:rPr>
            <w:fldChar w:fldCharType="begin"/>
          </w:r>
          <w:r w:rsidR="006D137B" w:rsidRPr="003E29DE">
            <w:rPr>
              <w:rFonts w:ascii="Times New Roman" w:hAnsi="Times New Roman" w:cs="Times New Roman"/>
              <w:sz w:val="24"/>
              <w:szCs w:val="24"/>
            </w:rPr>
            <w:instrText xml:space="preserve"> CITATION Ste121 \l 1033 </w:instrText>
          </w:r>
          <w:r w:rsidR="006D137B" w:rsidRPr="003E29DE">
            <w:rPr>
              <w:rFonts w:ascii="Times New Roman" w:hAnsi="Times New Roman" w:cs="Times New Roman"/>
              <w:sz w:val="24"/>
              <w:szCs w:val="24"/>
            </w:rPr>
            <w:fldChar w:fldCharType="separate"/>
          </w:r>
          <w:r w:rsidRPr="003E29DE">
            <w:rPr>
              <w:rFonts w:ascii="Times New Roman" w:hAnsi="Times New Roman" w:cs="Times New Roman"/>
              <w:noProof/>
              <w:sz w:val="24"/>
              <w:szCs w:val="24"/>
            </w:rPr>
            <w:t>(Stevenson, 2012)</w:t>
          </w:r>
          <w:r w:rsidR="006D137B" w:rsidRPr="003E29DE">
            <w:rPr>
              <w:rFonts w:ascii="Times New Roman" w:hAnsi="Times New Roman" w:cs="Times New Roman"/>
              <w:sz w:val="24"/>
              <w:szCs w:val="24"/>
            </w:rPr>
            <w:fldChar w:fldCharType="end"/>
          </w:r>
        </w:sdtContent>
      </w:sdt>
      <w:r w:rsidRPr="003E29DE">
        <w:rPr>
          <w:rFonts w:ascii="Times New Roman" w:hAnsi="Times New Roman" w:cs="Times New Roman"/>
          <w:sz w:val="24"/>
          <w:szCs w:val="24"/>
        </w:rPr>
        <w:t>. From the population data, for every 100,000 residents the criminal justice system incarcerates 412 Whites, 742 Hispanics, and 2,290 African Americans. The last group is the most victimized minority by the system</w:t>
      </w:r>
      <w:r w:rsidR="006839EC" w:rsidRPr="003E29DE">
        <w:rPr>
          <w:rFonts w:ascii="Times New Roman" w:hAnsi="Times New Roman" w:cs="Times New Roman"/>
          <w:sz w:val="24"/>
          <w:szCs w:val="24"/>
        </w:rPr>
        <w:t>, making up 40% of the prison population, yet there presence in the national populous is just 12%</w:t>
      </w:r>
      <w:r w:rsidRPr="003E29DE">
        <w:rPr>
          <w:rFonts w:ascii="Times New Roman" w:hAnsi="Times New Roman" w:cs="Times New Roman"/>
          <w:sz w:val="24"/>
          <w:szCs w:val="24"/>
        </w:rPr>
        <w:t>. The factors that determine</w:t>
      </w:r>
      <w:r w:rsidR="006839EC" w:rsidRPr="003E29DE">
        <w:rPr>
          <w:rFonts w:ascii="Times New Roman" w:hAnsi="Times New Roman" w:cs="Times New Roman"/>
          <w:sz w:val="24"/>
          <w:szCs w:val="24"/>
        </w:rPr>
        <w:t xml:space="preserve"> </w:t>
      </w:r>
      <w:r w:rsidRPr="003E29DE">
        <w:rPr>
          <w:rFonts w:ascii="Times New Roman" w:hAnsi="Times New Roman" w:cs="Times New Roman"/>
          <w:sz w:val="24"/>
          <w:szCs w:val="24"/>
        </w:rPr>
        <w:t>the incarceration rates could be legal, or extra</w:t>
      </w:r>
      <w:r w:rsidR="006839EC" w:rsidRPr="003E29DE">
        <w:rPr>
          <w:rFonts w:ascii="Times New Roman" w:hAnsi="Times New Roman" w:cs="Times New Roman"/>
          <w:sz w:val="24"/>
          <w:szCs w:val="24"/>
        </w:rPr>
        <w:t xml:space="preserve">legal. The former refers to legitimate reasons for the difference in statistics, and involve the behavior of the individual. They include prior criminal record, and the seriousness of the offense. Extralegal factors do not provide legitimate reasoning behind the rates of incarceration and are more about the assessment of a group rather than the individual. </w:t>
      </w:r>
    </w:p>
    <w:p w:rsidR="001568DD" w:rsidRPr="003E29DE" w:rsidRDefault="001568DD" w:rsidP="003E29DE">
      <w:pPr>
        <w:spacing w:line="480" w:lineRule="auto"/>
        <w:jc w:val="center"/>
        <w:rPr>
          <w:rFonts w:ascii="Times New Roman" w:hAnsi="Times New Roman" w:cs="Times New Roman"/>
          <w:sz w:val="24"/>
          <w:szCs w:val="24"/>
        </w:rPr>
      </w:pPr>
      <w:r w:rsidRPr="003E29DE">
        <w:rPr>
          <w:rFonts w:ascii="Times New Roman" w:hAnsi="Times New Roman" w:cs="Times New Roman"/>
          <w:sz w:val="24"/>
          <w:szCs w:val="24"/>
        </w:rPr>
        <w:t>Race and the Criminal Justice System</w:t>
      </w:r>
    </w:p>
    <w:p w:rsidR="006839EC" w:rsidRPr="003E29DE" w:rsidRDefault="008D05B6" w:rsidP="003E29DE">
      <w:pPr>
        <w:spacing w:line="480" w:lineRule="auto"/>
        <w:ind w:firstLine="720"/>
        <w:rPr>
          <w:rFonts w:ascii="Times New Roman" w:hAnsi="Times New Roman" w:cs="Times New Roman"/>
          <w:sz w:val="24"/>
          <w:szCs w:val="24"/>
        </w:rPr>
      </w:pPr>
      <w:r w:rsidRPr="003E29DE">
        <w:rPr>
          <w:rFonts w:ascii="Times New Roman" w:hAnsi="Times New Roman" w:cs="Times New Roman"/>
          <w:sz w:val="24"/>
          <w:szCs w:val="24"/>
        </w:rPr>
        <w:t xml:space="preserve">The criminal law enforcement has shown several instances of racial disparities in the administration of their justice. The difference in treatment takes place in police stops, the pre0trial of cases, during the sentencing in courts, judgment where the verdict involves the death sentence, and even after the inmates leave incarceration after serving their terms. The treatment </w:t>
      </w:r>
      <w:r w:rsidRPr="003E29DE">
        <w:rPr>
          <w:rFonts w:ascii="Times New Roman" w:hAnsi="Times New Roman" w:cs="Times New Roman"/>
          <w:sz w:val="24"/>
          <w:szCs w:val="24"/>
        </w:rPr>
        <w:lastRenderedPageBreak/>
        <w:t xml:space="preserve">observed to the minority communities is different from that observed to the Whites. The root of the mistreatment can be sourced from the abolition of slavery. </w:t>
      </w:r>
      <w:r w:rsidR="00341157" w:rsidRPr="003E29DE">
        <w:rPr>
          <w:rFonts w:ascii="Times New Roman" w:hAnsi="Times New Roman" w:cs="Times New Roman"/>
          <w:sz w:val="24"/>
          <w:szCs w:val="24"/>
        </w:rPr>
        <w:t>Lynching is a vivid depiction of the horror observed in history where the whites enforced racial hierarchy through subordination and terror. The African Americans suffered torture, mutilation, and hanging at the hands of vigilantes who saw emancipation as a platform deriving them off their dominance. The community a</w:t>
      </w:r>
      <w:r w:rsidR="008F4990" w:rsidRPr="003E29DE">
        <w:rPr>
          <w:rFonts w:ascii="Times New Roman" w:hAnsi="Times New Roman" w:cs="Times New Roman"/>
          <w:sz w:val="24"/>
          <w:szCs w:val="24"/>
        </w:rPr>
        <w:t>l</w:t>
      </w:r>
      <w:r w:rsidR="00341157" w:rsidRPr="003E29DE">
        <w:rPr>
          <w:rFonts w:ascii="Times New Roman" w:hAnsi="Times New Roman" w:cs="Times New Roman"/>
          <w:sz w:val="24"/>
          <w:szCs w:val="24"/>
        </w:rPr>
        <w:t xml:space="preserve">so faced racial terrorism with a variety of attacks by white mobs. </w:t>
      </w:r>
      <w:r w:rsidRPr="003E29DE">
        <w:rPr>
          <w:rFonts w:ascii="Times New Roman" w:hAnsi="Times New Roman" w:cs="Times New Roman"/>
          <w:sz w:val="24"/>
          <w:szCs w:val="24"/>
        </w:rPr>
        <w:t xml:space="preserve">After the landmark event, the Southern states sought to the criminal justice system as </w:t>
      </w:r>
      <w:r w:rsidR="00A85570" w:rsidRPr="003E29DE">
        <w:rPr>
          <w:rFonts w:ascii="Times New Roman" w:hAnsi="Times New Roman" w:cs="Times New Roman"/>
          <w:sz w:val="24"/>
          <w:szCs w:val="24"/>
        </w:rPr>
        <w:t>a strategy to control the African American race</w:t>
      </w:r>
      <w:r w:rsidR="008F4990" w:rsidRPr="003E29DE">
        <w:rPr>
          <w:rFonts w:ascii="Times New Roman" w:hAnsi="Times New Roman" w:cs="Times New Roman"/>
          <w:sz w:val="24"/>
          <w:szCs w:val="24"/>
        </w:rPr>
        <w:t xml:space="preserve"> </w:t>
      </w:r>
      <w:sdt>
        <w:sdtPr>
          <w:rPr>
            <w:rFonts w:ascii="Times New Roman" w:hAnsi="Times New Roman" w:cs="Times New Roman"/>
            <w:sz w:val="24"/>
            <w:szCs w:val="24"/>
          </w:rPr>
          <w:id w:val="35791713"/>
          <w:citation/>
        </w:sdtPr>
        <w:sdtContent>
          <w:r w:rsidR="006D137B" w:rsidRPr="003E29DE">
            <w:rPr>
              <w:rFonts w:ascii="Times New Roman" w:hAnsi="Times New Roman" w:cs="Times New Roman"/>
              <w:sz w:val="24"/>
              <w:szCs w:val="24"/>
            </w:rPr>
            <w:fldChar w:fldCharType="begin"/>
          </w:r>
          <w:r w:rsidR="006D137B" w:rsidRPr="003E29DE">
            <w:rPr>
              <w:rFonts w:ascii="Times New Roman" w:hAnsi="Times New Roman" w:cs="Times New Roman"/>
              <w:sz w:val="24"/>
              <w:szCs w:val="24"/>
            </w:rPr>
            <w:instrText xml:space="preserve"> CITATION Roc11 \l 1033 </w:instrText>
          </w:r>
          <w:r w:rsidR="006D137B" w:rsidRPr="003E29DE">
            <w:rPr>
              <w:rFonts w:ascii="Times New Roman" w:hAnsi="Times New Roman" w:cs="Times New Roman"/>
              <w:sz w:val="24"/>
              <w:szCs w:val="24"/>
            </w:rPr>
            <w:fldChar w:fldCharType="separate"/>
          </w:r>
          <w:r w:rsidR="008F4990" w:rsidRPr="003E29DE">
            <w:rPr>
              <w:rFonts w:ascii="Times New Roman" w:hAnsi="Times New Roman" w:cs="Times New Roman"/>
              <w:noProof/>
              <w:sz w:val="24"/>
              <w:szCs w:val="24"/>
            </w:rPr>
            <w:t>(Rocque, 2011)</w:t>
          </w:r>
          <w:r w:rsidR="006D137B" w:rsidRPr="003E29DE">
            <w:rPr>
              <w:rFonts w:ascii="Times New Roman" w:hAnsi="Times New Roman" w:cs="Times New Roman"/>
              <w:sz w:val="24"/>
              <w:szCs w:val="24"/>
            </w:rPr>
            <w:fldChar w:fldCharType="end"/>
          </w:r>
        </w:sdtContent>
      </w:sdt>
      <w:r w:rsidR="00A85570" w:rsidRPr="003E29DE">
        <w:rPr>
          <w:rFonts w:ascii="Times New Roman" w:hAnsi="Times New Roman" w:cs="Times New Roman"/>
          <w:sz w:val="24"/>
          <w:szCs w:val="24"/>
        </w:rPr>
        <w:t>. Institutionalization of the ‘Black Codes’ was a form of prejudice that resulted in the incarceration of an unprecedented number of the target community. The structure of the criminal justice system allowed for convict leasing and forced labor, which created situations much similar to the slavery. The structure has been in place for long, even into the 20</w:t>
      </w:r>
      <w:r w:rsidR="00A85570" w:rsidRPr="003E29DE">
        <w:rPr>
          <w:rFonts w:ascii="Times New Roman" w:hAnsi="Times New Roman" w:cs="Times New Roman"/>
          <w:sz w:val="24"/>
          <w:szCs w:val="24"/>
          <w:vertAlign w:val="superscript"/>
        </w:rPr>
        <w:t>th</w:t>
      </w:r>
      <w:r w:rsidR="00A85570" w:rsidRPr="003E29DE">
        <w:rPr>
          <w:rFonts w:ascii="Times New Roman" w:hAnsi="Times New Roman" w:cs="Times New Roman"/>
          <w:sz w:val="24"/>
          <w:szCs w:val="24"/>
        </w:rPr>
        <w:t xml:space="preserve"> century. </w:t>
      </w:r>
    </w:p>
    <w:p w:rsidR="008F4990" w:rsidRPr="003E29DE" w:rsidRDefault="00A85570" w:rsidP="003E29DE">
      <w:pPr>
        <w:spacing w:line="480" w:lineRule="auto"/>
        <w:ind w:firstLine="720"/>
        <w:rPr>
          <w:rFonts w:ascii="Times New Roman" w:hAnsi="Times New Roman" w:cs="Times New Roman"/>
          <w:sz w:val="24"/>
          <w:szCs w:val="24"/>
        </w:rPr>
      </w:pPr>
      <w:r w:rsidRPr="003E29DE">
        <w:rPr>
          <w:rFonts w:ascii="Times New Roman" w:hAnsi="Times New Roman" w:cs="Times New Roman"/>
          <w:sz w:val="24"/>
          <w:szCs w:val="24"/>
        </w:rPr>
        <w:t xml:space="preserve">For the Civil Rights protestors, institution of criminal laws that recognized them as law breakers exposed them to arrests, conviction, sentencing, and police brutality. Despite the bravery in the acts, the policies against racial inequality targeted and implemented had no directive imposed on the criminal justice system. The same aspect of racial bias is prominent in their structure, despite the significant landmarks the entire nation has accomplished through more than a century. The last fifty years illustrate a spike in the discrimination observed in the system brought about by tough on crime and war on drugs initiatives. The two policies lead to mass incarceration, which </w:t>
      </w:r>
      <w:r w:rsidR="00341157" w:rsidRPr="003E29DE">
        <w:rPr>
          <w:rFonts w:ascii="Times New Roman" w:hAnsi="Times New Roman" w:cs="Times New Roman"/>
          <w:sz w:val="24"/>
          <w:szCs w:val="24"/>
        </w:rPr>
        <w:t xml:space="preserve">to date is a legacy of continued abuse on minority communities, and consequentially limits their options. From the 2.3 million inmates, 70% of them are not white. The average rate of imprisonment for an American citizen is 1 in 20. However, in assessment through racial lenses, the statistics for the Whites are at 1 in 23, the Hispanics at 1 in 6, and the </w:t>
      </w:r>
      <w:r w:rsidR="00341157" w:rsidRPr="003E29DE">
        <w:rPr>
          <w:rFonts w:ascii="Times New Roman" w:hAnsi="Times New Roman" w:cs="Times New Roman"/>
          <w:sz w:val="24"/>
          <w:szCs w:val="24"/>
        </w:rPr>
        <w:lastRenderedPageBreak/>
        <w:t>African American at 1 in 3</w:t>
      </w:r>
      <w:r w:rsidR="008F4990" w:rsidRPr="003E29DE">
        <w:rPr>
          <w:rFonts w:ascii="Times New Roman" w:hAnsi="Times New Roman" w:cs="Times New Roman"/>
          <w:sz w:val="24"/>
          <w:szCs w:val="24"/>
        </w:rPr>
        <w:t xml:space="preserve"> </w:t>
      </w:r>
      <w:sdt>
        <w:sdtPr>
          <w:rPr>
            <w:rFonts w:ascii="Times New Roman" w:hAnsi="Times New Roman" w:cs="Times New Roman"/>
            <w:sz w:val="24"/>
            <w:szCs w:val="24"/>
          </w:rPr>
          <w:id w:val="35791711"/>
          <w:citation/>
        </w:sdtPr>
        <w:sdtContent>
          <w:r w:rsidR="006D137B" w:rsidRPr="003E29DE">
            <w:rPr>
              <w:rFonts w:ascii="Times New Roman" w:hAnsi="Times New Roman" w:cs="Times New Roman"/>
              <w:sz w:val="24"/>
              <w:szCs w:val="24"/>
            </w:rPr>
            <w:fldChar w:fldCharType="begin"/>
          </w:r>
          <w:r w:rsidR="006D137B" w:rsidRPr="003E29DE">
            <w:rPr>
              <w:rFonts w:ascii="Times New Roman" w:hAnsi="Times New Roman" w:cs="Times New Roman"/>
              <w:sz w:val="24"/>
              <w:szCs w:val="24"/>
            </w:rPr>
            <w:instrText xml:space="preserve"> CITATION Het18 \l 1033 </w:instrText>
          </w:r>
          <w:r w:rsidR="006D137B" w:rsidRPr="003E29DE">
            <w:rPr>
              <w:rFonts w:ascii="Times New Roman" w:hAnsi="Times New Roman" w:cs="Times New Roman"/>
              <w:sz w:val="24"/>
              <w:szCs w:val="24"/>
            </w:rPr>
            <w:fldChar w:fldCharType="separate"/>
          </w:r>
          <w:r w:rsidR="008F4990" w:rsidRPr="003E29DE">
            <w:rPr>
              <w:rFonts w:ascii="Times New Roman" w:hAnsi="Times New Roman" w:cs="Times New Roman"/>
              <w:noProof/>
              <w:sz w:val="24"/>
              <w:szCs w:val="24"/>
            </w:rPr>
            <w:t>(Hetey &amp; Eberhardt, 2018)</w:t>
          </w:r>
          <w:r w:rsidR="006D137B" w:rsidRPr="003E29DE">
            <w:rPr>
              <w:rFonts w:ascii="Times New Roman" w:hAnsi="Times New Roman" w:cs="Times New Roman"/>
              <w:sz w:val="24"/>
              <w:szCs w:val="24"/>
            </w:rPr>
            <w:fldChar w:fldCharType="end"/>
          </w:r>
        </w:sdtContent>
      </w:sdt>
      <w:r w:rsidR="00341157" w:rsidRPr="003E29DE">
        <w:rPr>
          <w:rFonts w:ascii="Times New Roman" w:hAnsi="Times New Roman" w:cs="Times New Roman"/>
          <w:sz w:val="24"/>
          <w:szCs w:val="24"/>
        </w:rPr>
        <w:t xml:space="preserve">. </w:t>
      </w:r>
      <w:r w:rsidR="0009405F" w:rsidRPr="003E29DE">
        <w:rPr>
          <w:rFonts w:ascii="Times New Roman" w:hAnsi="Times New Roman" w:cs="Times New Roman"/>
          <w:sz w:val="24"/>
          <w:szCs w:val="24"/>
        </w:rPr>
        <w:t>In t</w:t>
      </w:r>
      <w:r w:rsidR="00341157" w:rsidRPr="003E29DE">
        <w:rPr>
          <w:rFonts w:ascii="Times New Roman" w:hAnsi="Times New Roman" w:cs="Times New Roman"/>
          <w:sz w:val="24"/>
          <w:szCs w:val="24"/>
        </w:rPr>
        <w:t>he last group</w:t>
      </w:r>
      <w:r w:rsidR="0009405F" w:rsidRPr="003E29DE">
        <w:rPr>
          <w:rFonts w:ascii="Times New Roman" w:hAnsi="Times New Roman" w:cs="Times New Roman"/>
          <w:sz w:val="24"/>
          <w:szCs w:val="24"/>
        </w:rPr>
        <w:t>,</w:t>
      </w:r>
      <w:r w:rsidR="00341157" w:rsidRPr="003E29DE">
        <w:rPr>
          <w:rFonts w:ascii="Times New Roman" w:hAnsi="Times New Roman" w:cs="Times New Roman"/>
          <w:sz w:val="24"/>
          <w:szCs w:val="24"/>
        </w:rPr>
        <w:t xml:space="preserve"> one of from a group of nine </w:t>
      </w:r>
      <w:r w:rsidR="0009405F" w:rsidRPr="003E29DE">
        <w:rPr>
          <w:rFonts w:ascii="Times New Roman" w:hAnsi="Times New Roman" w:cs="Times New Roman"/>
          <w:sz w:val="24"/>
          <w:szCs w:val="24"/>
        </w:rPr>
        <w:t xml:space="preserve">is </w:t>
      </w:r>
      <w:r w:rsidR="00341157" w:rsidRPr="003E29DE">
        <w:rPr>
          <w:rFonts w:ascii="Times New Roman" w:hAnsi="Times New Roman" w:cs="Times New Roman"/>
          <w:sz w:val="24"/>
          <w:szCs w:val="24"/>
        </w:rPr>
        <w:t xml:space="preserve">currently living in some form of restrained liberty. </w:t>
      </w:r>
    </w:p>
    <w:p w:rsidR="001568DD" w:rsidRPr="003E29DE" w:rsidRDefault="001568DD" w:rsidP="003E29DE">
      <w:pPr>
        <w:spacing w:line="480" w:lineRule="auto"/>
        <w:jc w:val="center"/>
        <w:rPr>
          <w:rFonts w:ascii="Times New Roman" w:hAnsi="Times New Roman" w:cs="Times New Roman"/>
          <w:sz w:val="24"/>
          <w:szCs w:val="24"/>
        </w:rPr>
      </w:pPr>
      <w:r w:rsidRPr="003E29DE">
        <w:rPr>
          <w:rFonts w:ascii="Times New Roman" w:hAnsi="Times New Roman" w:cs="Times New Roman"/>
          <w:sz w:val="24"/>
          <w:szCs w:val="24"/>
        </w:rPr>
        <w:t>Necessity for Addressing Racial Disparities</w:t>
      </w:r>
    </w:p>
    <w:p w:rsidR="00C96FE1" w:rsidRPr="003E29DE" w:rsidRDefault="00526EDC" w:rsidP="003E29DE">
      <w:pPr>
        <w:spacing w:line="480" w:lineRule="auto"/>
        <w:ind w:firstLine="720"/>
        <w:rPr>
          <w:rFonts w:ascii="Times New Roman" w:hAnsi="Times New Roman" w:cs="Times New Roman"/>
          <w:sz w:val="24"/>
          <w:szCs w:val="24"/>
        </w:rPr>
      </w:pPr>
      <w:r w:rsidRPr="003E29DE">
        <w:rPr>
          <w:rFonts w:ascii="Times New Roman" w:hAnsi="Times New Roman" w:cs="Times New Roman"/>
          <w:sz w:val="24"/>
          <w:szCs w:val="24"/>
        </w:rPr>
        <w:t>The racism observed in the criminal justice system has provided varied platforms for inequality in social and economic standards within the United States. The consequential and gradual impacts of the social structure span across generation, are invisible, and could lead to disastrous situation from accumulation. Additional effects include the racism in of social experience and impacts on poverty</w:t>
      </w:r>
      <w:r w:rsidR="00233BCB" w:rsidRPr="003E29DE">
        <w:rPr>
          <w:rFonts w:ascii="Times New Roman" w:hAnsi="Times New Roman" w:cs="Times New Roman"/>
          <w:sz w:val="24"/>
          <w:szCs w:val="24"/>
        </w:rPr>
        <w:t>,</w:t>
      </w:r>
      <w:r w:rsidRPr="003E29DE">
        <w:rPr>
          <w:rFonts w:ascii="Times New Roman" w:hAnsi="Times New Roman" w:cs="Times New Roman"/>
          <w:sz w:val="24"/>
          <w:szCs w:val="24"/>
        </w:rPr>
        <w:t xml:space="preserve"> educational and professional achievement</w:t>
      </w:r>
      <w:r w:rsidR="00233BCB" w:rsidRPr="003E29DE">
        <w:rPr>
          <w:rFonts w:ascii="Times New Roman" w:hAnsi="Times New Roman" w:cs="Times New Roman"/>
          <w:sz w:val="24"/>
          <w:szCs w:val="24"/>
        </w:rPr>
        <w:t>, and earning potential</w:t>
      </w:r>
      <w:r w:rsidRPr="003E29DE">
        <w:rPr>
          <w:rFonts w:ascii="Times New Roman" w:hAnsi="Times New Roman" w:cs="Times New Roman"/>
          <w:sz w:val="24"/>
          <w:szCs w:val="24"/>
        </w:rPr>
        <w:t xml:space="preserve"> for the groups. </w:t>
      </w:r>
      <w:r w:rsidR="00233BCB" w:rsidRPr="003E29DE">
        <w:rPr>
          <w:rFonts w:ascii="Times New Roman" w:hAnsi="Times New Roman" w:cs="Times New Roman"/>
          <w:sz w:val="24"/>
          <w:szCs w:val="24"/>
        </w:rPr>
        <w:t xml:space="preserve">Disfranchisement, broken windows policing, and additional proactive policing strategies also exclude the inmates from any form of participation in civic matters, with some even taking effect </w:t>
      </w:r>
      <w:r w:rsidR="00233A45" w:rsidRPr="003E29DE">
        <w:rPr>
          <w:rFonts w:ascii="Times New Roman" w:hAnsi="Times New Roman" w:cs="Times New Roman"/>
          <w:sz w:val="24"/>
          <w:szCs w:val="24"/>
        </w:rPr>
        <w:t xml:space="preserve">even after the inmates have served their sentences. </w:t>
      </w:r>
      <w:r w:rsidR="00C96FE1" w:rsidRPr="003E29DE">
        <w:rPr>
          <w:rFonts w:ascii="Times New Roman" w:hAnsi="Times New Roman" w:cs="Times New Roman"/>
          <w:sz w:val="24"/>
          <w:szCs w:val="24"/>
        </w:rPr>
        <w:t xml:space="preserve">The state of Alabama is one such example with a disfranchised rate of 34% for the people of color </w:t>
      </w:r>
      <w:sdt>
        <w:sdtPr>
          <w:rPr>
            <w:rFonts w:ascii="Times New Roman" w:hAnsi="Times New Roman" w:cs="Times New Roman"/>
            <w:sz w:val="24"/>
            <w:szCs w:val="24"/>
          </w:rPr>
          <w:id w:val="77200297"/>
          <w:citation/>
        </w:sdtPr>
        <w:sdtContent>
          <w:r w:rsidR="006D137B" w:rsidRPr="003E29DE">
            <w:rPr>
              <w:rFonts w:ascii="Times New Roman" w:hAnsi="Times New Roman" w:cs="Times New Roman"/>
              <w:sz w:val="24"/>
              <w:szCs w:val="24"/>
            </w:rPr>
            <w:fldChar w:fldCharType="begin"/>
          </w:r>
          <w:r w:rsidR="006D137B" w:rsidRPr="003E29DE">
            <w:rPr>
              <w:rFonts w:ascii="Times New Roman" w:hAnsi="Times New Roman" w:cs="Times New Roman"/>
              <w:sz w:val="24"/>
              <w:szCs w:val="24"/>
            </w:rPr>
            <w:instrText xml:space="preserve"> CITATION Ste121 \l 1033 </w:instrText>
          </w:r>
          <w:r w:rsidR="006D137B" w:rsidRPr="003E29DE">
            <w:rPr>
              <w:rFonts w:ascii="Times New Roman" w:hAnsi="Times New Roman" w:cs="Times New Roman"/>
              <w:sz w:val="24"/>
              <w:szCs w:val="24"/>
            </w:rPr>
            <w:fldChar w:fldCharType="separate"/>
          </w:r>
          <w:r w:rsidR="00C96FE1" w:rsidRPr="003E29DE">
            <w:rPr>
              <w:rFonts w:ascii="Times New Roman" w:hAnsi="Times New Roman" w:cs="Times New Roman"/>
              <w:noProof/>
              <w:sz w:val="24"/>
              <w:szCs w:val="24"/>
            </w:rPr>
            <w:t>(Stevenson, 2012)</w:t>
          </w:r>
          <w:r w:rsidR="006D137B" w:rsidRPr="003E29DE">
            <w:rPr>
              <w:rFonts w:ascii="Times New Roman" w:hAnsi="Times New Roman" w:cs="Times New Roman"/>
              <w:sz w:val="24"/>
              <w:szCs w:val="24"/>
            </w:rPr>
            <w:fldChar w:fldCharType="end"/>
          </w:r>
        </w:sdtContent>
      </w:sdt>
      <w:r w:rsidR="00C96FE1" w:rsidRPr="003E29DE">
        <w:rPr>
          <w:rFonts w:ascii="Times New Roman" w:hAnsi="Times New Roman" w:cs="Times New Roman"/>
          <w:sz w:val="24"/>
          <w:szCs w:val="24"/>
        </w:rPr>
        <w:t xml:space="preserve">. Stevenson projects that gradual implementation of such policies will lead to a similar scenario if the voting rights act had not passed. It is therefore fundamental for reform in the criminal justice system to alter the current structure that victimizes people based on color. </w:t>
      </w:r>
    </w:p>
    <w:p w:rsidR="00C96FE1" w:rsidRPr="003E29DE" w:rsidRDefault="00C96FE1" w:rsidP="003E29DE">
      <w:pPr>
        <w:spacing w:line="480" w:lineRule="auto"/>
        <w:ind w:firstLine="720"/>
        <w:rPr>
          <w:rFonts w:ascii="Times New Roman" w:hAnsi="Times New Roman" w:cs="Times New Roman"/>
          <w:sz w:val="24"/>
          <w:szCs w:val="24"/>
        </w:rPr>
      </w:pPr>
      <w:r w:rsidRPr="003E29DE">
        <w:rPr>
          <w:rFonts w:ascii="Times New Roman" w:hAnsi="Times New Roman" w:cs="Times New Roman"/>
          <w:sz w:val="24"/>
          <w:szCs w:val="24"/>
        </w:rPr>
        <w:t xml:space="preserve">A change in policies in the 70s and early 80s led to adoption of tough on crime and war on drugs initiatives. The two proposed an era </w:t>
      </w:r>
      <w:r w:rsidR="009B5F29" w:rsidRPr="003E29DE">
        <w:rPr>
          <w:rFonts w:ascii="Times New Roman" w:hAnsi="Times New Roman" w:cs="Times New Roman"/>
          <w:sz w:val="24"/>
          <w:szCs w:val="24"/>
        </w:rPr>
        <w:t xml:space="preserve">of reduced crime by removing offenders and proposing harsh penalties for offenders such as prolonged sentence, life imprisonment or the death penalty. The directive also ended up victimizing people of color for a variety of offences and </w:t>
      </w:r>
      <w:r w:rsidR="009420D8" w:rsidRPr="003E29DE">
        <w:rPr>
          <w:rFonts w:ascii="Times New Roman" w:hAnsi="Times New Roman" w:cs="Times New Roman"/>
          <w:sz w:val="24"/>
          <w:szCs w:val="24"/>
        </w:rPr>
        <w:t xml:space="preserve">including stiff penalties for the same group as opposed to whites for the same offenses. </w:t>
      </w:r>
      <w:r w:rsidR="009B5F29" w:rsidRPr="003E29DE">
        <w:rPr>
          <w:rFonts w:ascii="Times New Roman" w:hAnsi="Times New Roman" w:cs="Times New Roman"/>
          <w:sz w:val="24"/>
          <w:szCs w:val="24"/>
        </w:rPr>
        <w:t>However, the initiatives are neither effective in reducing the rate of violent crimes nor reduction in the rate of recidivism</w:t>
      </w:r>
      <w:r w:rsidR="009420D8" w:rsidRPr="003E29DE">
        <w:rPr>
          <w:rFonts w:ascii="Times New Roman" w:hAnsi="Times New Roman" w:cs="Times New Roman"/>
          <w:sz w:val="24"/>
          <w:szCs w:val="24"/>
        </w:rPr>
        <w:t xml:space="preserve"> </w:t>
      </w:r>
      <w:sdt>
        <w:sdtPr>
          <w:rPr>
            <w:rFonts w:ascii="Times New Roman" w:hAnsi="Times New Roman" w:cs="Times New Roman"/>
            <w:sz w:val="24"/>
            <w:szCs w:val="24"/>
          </w:rPr>
          <w:id w:val="77200298"/>
          <w:citation/>
        </w:sdtPr>
        <w:sdtContent>
          <w:r w:rsidR="006D137B" w:rsidRPr="003E29DE">
            <w:rPr>
              <w:rFonts w:ascii="Times New Roman" w:hAnsi="Times New Roman" w:cs="Times New Roman"/>
              <w:sz w:val="24"/>
              <w:szCs w:val="24"/>
            </w:rPr>
            <w:fldChar w:fldCharType="begin"/>
          </w:r>
          <w:r w:rsidR="006D137B" w:rsidRPr="003E29DE">
            <w:rPr>
              <w:rFonts w:ascii="Times New Roman" w:hAnsi="Times New Roman" w:cs="Times New Roman"/>
              <w:sz w:val="24"/>
              <w:szCs w:val="24"/>
            </w:rPr>
            <w:instrText xml:space="preserve"> CITATION Cam15 \l 1033 </w:instrText>
          </w:r>
          <w:r w:rsidR="006D137B" w:rsidRPr="003E29DE">
            <w:rPr>
              <w:rFonts w:ascii="Times New Roman" w:hAnsi="Times New Roman" w:cs="Times New Roman"/>
              <w:sz w:val="24"/>
              <w:szCs w:val="24"/>
            </w:rPr>
            <w:fldChar w:fldCharType="separate"/>
          </w:r>
          <w:r w:rsidR="009420D8" w:rsidRPr="003E29DE">
            <w:rPr>
              <w:rFonts w:ascii="Times New Roman" w:hAnsi="Times New Roman" w:cs="Times New Roman"/>
              <w:noProof/>
              <w:sz w:val="24"/>
              <w:szCs w:val="24"/>
            </w:rPr>
            <w:t>(Campbel, Vogel, &amp; Williams, 2015)</w:t>
          </w:r>
          <w:r w:rsidR="006D137B" w:rsidRPr="003E29DE">
            <w:rPr>
              <w:rFonts w:ascii="Times New Roman" w:hAnsi="Times New Roman" w:cs="Times New Roman"/>
              <w:sz w:val="24"/>
              <w:szCs w:val="24"/>
            </w:rPr>
            <w:fldChar w:fldCharType="end"/>
          </w:r>
        </w:sdtContent>
      </w:sdt>
      <w:r w:rsidR="009B5F29" w:rsidRPr="003E29DE">
        <w:rPr>
          <w:rFonts w:ascii="Times New Roman" w:hAnsi="Times New Roman" w:cs="Times New Roman"/>
          <w:sz w:val="24"/>
          <w:szCs w:val="24"/>
        </w:rPr>
        <w:t xml:space="preserve">. </w:t>
      </w:r>
      <w:r w:rsidR="009420D8" w:rsidRPr="003E29DE">
        <w:rPr>
          <w:rFonts w:ascii="Times New Roman" w:hAnsi="Times New Roman" w:cs="Times New Roman"/>
          <w:sz w:val="24"/>
          <w:szCs w:val="24"/>
        </w:rPr>
        <w:t xml:space="preserve">It is, therefore, prudent to alter the </w:t>
      </w:r>
      <w:r w:rsidR="009420D8" w:rsidRPr="003E29DE">
        <w:rPr>
          <w:rFonts w:ascii="Times New Roman" w:hAnsi="Times New Roman" w:cs="Times New Roman"/>
          <w:sz w:val="24"/>
          <w:szCs w:val="24"/>
        </w:rPr>
        <w:lastRenderedPageBreak/>
        <w:t xml:space="preserve">policy and approach the criminal justice takes of ass incarceration. Alternative policies have had significant impact on reducing the rate of recidivism and violent crimes, without the two initiatives. Some of them have even impacted a reduction in the rate of imprisonment for all citizens. </w:t>
      </w:r>
    </w:p>
    <w:p w:rsidR="009420D8" w:rsidRPr="003E29DE" w:rsidRDefault="009420D8" w:rsidP="003E29DE">
      <w:pPr>
        <w:spacing w:line="480" w:lineRule="auto"/>
        <w:ind w:firstLine="720"/>
        <w:rPr>
          <w:rFonts w:ascii="Times New Roman" w:hAnsi="Times New Roman" w:cs="Times New Roman"/>
          <w:sz w:val="24"/>
          <w:szCs w:val="24"/>
        </w:rPr>
      </w:pPr>
      <w:r w:rsidRPr="003E29DE">
        <w:rPr>
          <w:rFonts w:ascii="Times New Roman" w:hAnsi="Times New Roman" w:cs="Times New Roman"/>
          <w:sz w:val="24"/>
          <w:szCs w:val="24"/>
        </w:rPr>
        <w:t>The victimization of people of color in the criminal justice system also has spill over impacts on the children of the inmates. For the African American child, it is six times more probable than for a white student to have an imprisoned parent or both. The statistics emanate from the propensity to arrest and sentence the minority gr</w:t>
      </w:r>
      <w:r w:rsidR="00A368B1" w:rsidRPr="003E29DE">
        <w:rPr>
          <w:rFonts w:ascii="Times New Roman" w:hAnsi="Times New Roman" w:cs="Times New Roman"/>
          <w:sz w:val="24"/>
          <w:szCs w:val="24"/>
        </w:rPr>
        <w:t xml:space="preserve">oup even though they are not more prone to criminal behaviors than their white counterparts. The imprisonment has psychological and psychiatric impacts on the children. The effects manifest through increased rate of drops outs, misbehavior in schools, development of learning disabilities, and suffer from illnesses </w:t>
      </w:r>
      <w:sdt>
        <w:sdtPr>
          <w:rPr>
            <w:rFonts w:ascii="Times New Roman" w:hAnsi="Times New Roman" w:cs="Times New Roman"/>
            <w:sz w:val="24"/>
            <w:szCs w:val="24"/>
          </w:rPr>
          <w:id w:val="77200299"/>
          <w:citation/>
        </w:sdtPr>
        <w:sdtContent>
          <w:r w:rsidR="006D137B" w:rsidRPr="003E29DE">
            <w:rPr>
              <w:rFonts w:ascii="Times New Roman" w:hAnsi="Times New Roman" w:cs="Times New Roman"/>
              <w:sz w:val="24"/>
              <w:szCs w:val="24"/>
            </w:rPr>
            <w:fldChar w:fldCharType="begin"/>
          </w:r>
          <w:r w:rsidR="006D137B" w:rsidRPr="003E29DE">
            <w:rPr>
              <w:rFonts w:ascii="Times New Roman" w:hAnsi="Times New Roman" w:cs="Times New Roman"/>
              <w:sz w:val="24"/>
              <w:szCs w:val="24"/>
            </w:rPr>
            <w:instrText xml:space="preserve"> CITATION Fos091 \l 1033 </w:instrText>
          </w:r>
          <w:r w:rsidR="006D137B" w:rsidRPr="003E29DE">
            <w:rPr>
              <w:rFonts w:ascii="Times New Roman" w:hAnsi="Times New Roman" w:cs="Times New Roman"/>
              <w:sz w:val="24"/>
              <w:szCs w:val="24"/>
            </w:rPr>
            <w:fldChar w:fldCharType="separate"/>
          </w:r>
          <w:r w:rsidR="00A368B1" w:rsidRPr="003E29DE">
            <w:rPr>
              <w:rFonts w:ascii="Times New Roman" w:hAnsi="Times New Roman" w:cs="Times New Roman"/>
              <w:noProof/>
              <w:sz w:val="24"/>
              <w:szCs w:val="24"/>
            </w:rPr>
            <w:t>(Foster &amp; Hagan, 2009)</w:t>
          </w:r>
          <w:r w:rsidR="006D137B" w:rsidRPr="003E29DE">
            <w:rPr>
              <w:rFonts w:ascii="Times New Roman" w:hAnsi="Times New Roman" w:cs="Times New Roman"/>
              <w:sz w:val="24"/>
              <w:szCs w:val="24"/>
            </w:rPr>
            <w:fldChar w:fldCharType="end"/>
          </w:r>
        </w:sdtContent>
      </w:sdt>
      <w:r w:rsidR="00A368B1" w:rsidRPr="003E29DE">
        <w:rPr>
          <w:rFonts w:ascii="Times New Roman" w:hAnsi="Times New Roman" w:cs="Times New Roman"/>
          <w:sz w:val="24"/>
          <w:szCs w:val="24"/>
        </w:rPr>
        <w:t xml:space="preserve">. All the above impacts impede the performance of the children, which is most significant in institutions where there is the concentrated influence of trauma. The impediment to the performance is a critical reason behind the racial achievement gap and poverty difference of racial groups in the country. </w:t>
      </w:r>
      <w:r w:rsidR="008273AB" w:rsidRPr="003E29DE">
        <w:rPr>
          <w:rFonts w:ascii="Times New Roman" w:hAnsi="Times New Roman" w:cs="Times New Roman"/>
          <w:sz w:val="24"/>
          <w:szCs w:val="24"/>
        </w:rPr>
        <w:t xml:space="preserve">Any form of educational policy should take that aspect into account and reduce the context of racial disparity in America’s professional arena. </w:t>
      </w:r>
    </w:p>
    <w:p w:rsidR="00352DD0" w:rsidRPr="003E29DE" w:rsidRDefault="00FC7E07" w:rsidP="003E29DE">
      <w:pPr>
        <w:spacing w:line="480" w:lineRule="auto"/>
        <w:ind w:firstLine="720"/>
        <w:rPr>
          <w:rFonts w:ascii="Times New Roman" w:hAnsi="Times New Roman" w:cs="Times New Roman"/>
          <w:sz w:val="24"/>
          <w:szCs w:val="24"/>
        </w:rPr>
      </w:pPr>
      <w:r w:rsidRPr="003E29DE">
        <w:rPr>
          <w:rFonts w:ascii="Times New Roman" w:hAnsi="Times New Roman" w:cs="Times New Roman"/>
          <w:sz w:val="24"/>
          <w:szCs w:val="24"/>
        </w:rPr>
        <w:t>With the increased rate of incarceration and the social status difference for race in the United States, the African Americans are more prone to poverty standards. The population is more likely to be arrested, convicted, and sentenced to prison as opposed to other races. Every stage of the criminal justice proceeding requires monetary payment at each and every stage, creating an economic disadvantage to the indigent. Some state</w:t>
      </w:r>
      <w:r w:rsidR="005E4E77" w:rsidRPr="003E29DE">
        <w:rPr>
          <w:rFonts w:ascii="Times New Roman" w:hAnsi="Times New Roman" w:cs="Times New Roman"/>
          <w:sz w:val="24"/>
          <w:szCs w:val="24"/>
        </w:rPr>
        <w:t>s</w:t>
      </w:r>
      <w:r w:rsidRPr="003E29DE">
        <w:rPr>
          <w:rFonts w:ascii="Times New Roman" w:hAnsi="Times New Roman" w:cs="Times New Roman"/>
          <w:sz w:val="24"/>
          <w:szCs w:val="24"/>
        </w:rPr>
        <w:t xml:space="preserve"> even impose fees for the ‘free’ curt appointed attorney </w:t>
      </w:r>
      <w:r w:rsidR="005E4E77" w:rsidRPr="003E29DE">
        <w:rPr>
          <w:rFonts w:ascii="Times New Roman" w:hAnsi="Times New Roman" w:cs="Times New Roman"/>
          <w:sz w:val="24"/>
          <w:szCs w:val="24"/>
        </w:rPr>
        <w:t>as representation</w:t>
      </w:r>
      <w:sdt>
        <w:sdtPr>
          <w:rPr>
            <w:rFonts w:ascii="Times New Roman" w:hAnsi="Times New Roman" w:cs="Times New Roman"/>
            <w:sz w:val="24"/>
            <w:szCs w:val="24"/>
          </w:rPr>
          <w:id w:val="77200300"/>
          <w:citation/>
        </w:sdtPr>
        <w:sdtContent>
          <w:r w:rsidR="006D137B" w:rsidRPr="003E29DE">
            <w:rPr>
              <w:rFonts w:ascii="Times New Roman" w:hAnsi="Times New Roman" w:cs="Times New Roman"/>
              <w:sz w:val="24"/>
              <w:szCs w:val="24"/>
            </w:rPr>
            <w:fldChar w:fldCharType="begin"/>
          </w:r>
          <w:r w:rsidR="006D137B" w:rsidRPr="003E29DE">
            <w:rPr>
              <w:rFonts w:ascii="Times New Roman" w:hAnsi="Times New Roman" w:cs="Times New Roman"/>
              <w:sz w:val="24"/>
              <w:szCs w:val="24"/>
            </w:rPr>
            <w:instrText xml:space="preserve"> CITATION Sto14 \l 1033 </w:instrText>
          </w:r>
          <w:r w:rsidR="006D137B" w:rsidRPr="003E29DE">
            <w:rPr>
              <w:rFonts w:ascii="Times New Roman" w:hAnsi="Times New Roman" w:cs="Times New Roman"/>
              <w:sz w:val="24"/>
              <w:szCs w:val="24"/>
            </w:rPr>
            <w:fldChar w:fldCharType="separate"/>
          </w:r>
          <w:r w:rsidR="005E4E77" w:rsidRPr="003E29DE">
            <w:rPr>
              <w:rFonts w:ascii="Times New Roman" w:hAnsi="Times New Roman" w:cs="Times New Roman"/>
              <w:noProof/>
              <w:sz w:val="24"/>
              <w:szCs w:val="24"/>
            </w:rPr>
            <w:t xml:space="preserve"> (Stolzenberg, D'Alessio, &amp; Eitle, 2014)</w:t>
          </w:r>
          <w:r w:rsidR="006D137B" w:rsidRPr="003E29DE">
            <w:rPr>
              <w:rFonts w:ascii="Times New Roman" w:hAnsi="Times New Roman" w:cs="Times New Roman"/>
              <w:sz w:val="24"/>
              <w:szCs w:val="24"/>
            </w:rPr>
            <w:fldChar w:fldCharType="end"/>
          </w:r>
        </w:sdtContent>
      </w:sdt>
      <w:r w:rsidR="005E4E77" w:rsidRPr="003E29DE">
        <w:rPr>
          <w:rFonts w:ascii="Times New Roman" w:hAnsi="Times New Roman" w:cs="Times New Roman"/>
          <w:sz w:val="24"/>
          <w:szCs w:val="24"/>
        </w:rPr>
        <w:t xml:space="preserve">. The poor African Americans endure economical burdens not realized by the rich whites who skate through </w:t>
      </w:r>
      <w:r w:rsidR="005E4E77" w:rsidRPr="003E29DE">
        <w:rPr>
          <w:rFonts w:ascii="Times New Roman" w:hAnsi="Times New Roman" w:cs="Times New Roman"/>
          <w:sz w:val="24"/>
          <w:szCs w:val="24"/>
        </w:rPr>
        <w:lastRenderedPageBreak/>
        <w:t xml:space="preserve">the criminal justice system without societal burden. </w:t>
      </w:r>
      <w:r w:rsidRPr="003E29DE">
        <w:rPr>
          <w:rFonts w:ascii="Times New Roman" w:hAnsi="Times New Roman" w:cs="Times New Roman"/>
          <w:sz w:val="24"/>
          <w:szCs w:val="24"/>
        </w:rPr>
        <w:t xml:space="preserve">After serving their terms, the inmates have to rejoin the poverty stricken communities, and their altered state of mind from prison creates population churning termed as coercive mobility. The aspect increases the probability of committing criminal offenses for the group. Coercive mobility increases the rate of crime in the poor communities with a higher propensity for violent crimes. The consequential result is a victimization cycle with increased recidivism. </w:t>
      </w:r>
    </w:p>
    <w:p w:rsidR="00FC7E07" w:rsidRPr="003E29DE" w:rsidRDefault="005E4E77" w:rsidP="003E29DE">
      <w:pPr>
        <w:spacing w:line="480" w:lineRule="auto"/>
        <w:ind w:firstLine="720"/>
        <w:rPr>
          <w:rFonts w:ascii="Times New Roman" w:hAnsi="Times New Roman" w:cs="Times New Roman"/>
          <w:sz w:val="24"/>
          <w:szCs w:val="24"/>
        </w:rPr>
      </w:pPr>
      <w:r w:rsidRPr="003E29DE">
        <w:rPr>
          <w:rFonts w:ascii="Times New Roman" w:hAnsi="Times New Roman" w:cs="Times New Roman"/>
          <w:sz w:val="24"/>
          <w:szCs w:val="24"/>
        </w:rPr>
        <w:t>An additional disadvantage of poverty is incarceration for status. Though a variety of court ruli</w:t>
      </w:r>
      <w:r w:rsidR="00ED7B00" w:rsidRPr="003E29DE">
        <w:rPr>
          <w:rFonts w:ascii="Times New Roman" w:hAnsi="Times New Roman" w:cs="Times New Roman"/>
          <w:sz w:val="24"/>
          <w:szCs w:val="24"/>
        </w:rPr>
        <w:t>n</w:t>
      </w:r>
      <w:r w:rsidRPr="003E29DE">
        <w:rPr>
          <w:rFonts w:ascii="Times New Roman" w:hAnsi="Times New Roman" w:cs="Times New Roman"/>
          <w:sz w:val="24"/>
          <w:szCs w:val="24"/>
        </w:rPr>
        <w:t xml:space="preserve">gs, </w:t>
      </w:r>
      <w:r w:rsidR="00ED7B00" w:rsidRPr="003E29DE">
        <w:rPr>
          <w:rFonts w:ascii="Times New Roman" w:hAnsi="Times New Roman" w:cs="Times New Roman"/>
          <w:sz w:val="24"/>
          <w:szCs w:val="24"/>
        </w:rPr>
        <w:t>legislations and constitutional provisions have set precedence for the abolition of incarceration to collect debt, vast majorities of indigent population still face imprisonment after failing to pay</w:t>
      </w:r>
      <w:r w:rsidR="00AC5B2F" w:rsidRPr="003E29DE">
        <w:rPr>
          <w:rFonts w:ascii="Times New Roman" w:hAnsi="Times New Roman" w:cs="Times New Roman"/>
          <w:sz w:val="24"/>
          <w:szCs w:val="24"/>
        </w:rPr>
        <w:t xml:space="preserve"> </w:t>
      </w:r>
      <w:sdt>
        <w:sdtPr>
          <w:rPr>
            <w:rFonts w:ascii="Times New Roman" w:hAnsi="Times New Roman" w:cs="Times New Roman"/>
            <w:sz w:val="24"/>
            <w:szCs w:val="24"/>
          </w:rPr>
          <w:id w:val="77200301"/>
          <w:citation/>
        </w:sdtPr>
        <w:sdtContent>
          <w:r w:rsidR="006D137B" w:rsidRPr="003E29DE">
            <w:rPr>
              <w:rFonts w:ascii="Times New Roman" w:hAnsi="Times New Roman" w:cs="Times New Roman"/>
              <w:sz w:val="24"/>
              <w:szCs w:val="24"/>
            </w:rPr>
            <w:fldChar w:fldCharType="begin"/>
          </w:r>
          <w:r w:rsidR="006D137B" w:rsidRPr="003E29DE">
            <w:rPr>
              <w:rFonts w:ascii="Times New Roman" w:hAnsi="Times New Roman" w:cs="Times New Roman"/>
              <w:sz w:val="24"/>
              <w:szCs w:val="24"/>
            </w:rPr>
            <w:instrText xml:space="preserve"> CITATION Sob15 \l 1033 </w:instrText>
          </w:r>
          <w:r w:rsidR="006D137B" w:rsidRPr="003E29DE">
            <w:rPr>
              <w:rFonts w:ascii="Times New Roman" w:hAnsi="Times New Roman" w:cs="Times New Roman"/>
              <w:sz w:val="24"/>
              <w:szCs w:val="24"/>
            </w:rPr>
            <w:fldChar w:fldCharType="separate"/>
          </w:r>
          <w:r w:rsidR="00AC5B2F" w:rsidRPr="003E29DE">
            <w:rPr>
              <w:rFonts w:ascii="Times New Roman" w:hAnsi="Times New Roman" w:cs="Times New Roman"/>
              <w:noProof/>
              <w:sz w:val="24"/>
              <w:szCs w:val="24"/>
            </w:rPr>
            <w:t>(Sobon, 2015)</w:t>
          </w:r>
          <w:r w:rsidR="006D137B" w:rsidRPr="003E29DE">
            <w:rPr>
              <w:rFonts w:ascii="Times New Roman" w:hAnsi="Times New Roman" w:cs="Times New Roman"/>
              <w:sz w:val="24"/>
              <w:szCs w:val="24"/>
            </w:rPr>
            <w:fldChar w:fldCharType="end"/>
          </w:r>
        </w:sdtContent>
      </w:sdt>
      <w:r w:rsidR="00ED7B00" w:rsidRPr="003E29DE">
        <w:rPr>
          <w:rFonts w:ascii="Times New Roman" w:hAnsi="Times New Roman" w:cs="Times New Roman"/>
          <w:sz w:val="24"/>
          <w:szCs w:val="24"/>
        </w:rPr>
        <w:t xml:space="preserve">. The population also has to endure additional charges and fees when the state and local governments resort to private corporations for the collection of such debts. The situation places the victims in double jeopardy for the same penalty, which should not exist. The racial disparity from the criminal justice system permeates a cycle of poverty for the African American communities, and thus a necessity to address through significant changes and alterations. </w:t>
      </w:r>
    </w:p>
    <w:p w:rsidR="00352DD0" w:rsidRPr="003E29DE" w:rsidRDefault="009F7C97" w:rsidP="003E29DE">
      <w:pPr>
        <w:spacing w:line="480" w:lineRule="auto"/>
        <w:ind w:firstLine="720"/>
        <w:rPr>
          <w:rFonts w:ascii="Times New Roman" w:hAnsi="Times New Roman" w:cs="Times New Roman"/>
          <w:sz w:val="24"/>
          <w:szCs w:val="24"/>
        </w:rPr>
      </w:pPr>
      <w:r w:rsidRPr="003E29DE">
        <w:rPr>
          <w:rFonts w:ascii="Times New Roman" w:hAnsi="Times New Roman" w:cs="Times New Roman"/>
          <w:sz w:val="24"/>
          <w:szCs w:val="24"/>
        </w:rPr>
        <w:t xml:space="preserve">The current structure of the criminal justice system is retributive; that is, seeking to impart punishment as a response to the criminal behavior of the offenders. The approach in practice, however, accords the offenders’ far harsher sentencing in consideration for the crimes committed. The aspect goes against retributive theory which mandates that the punishment should equate to the crime. The system also assumes the utilitarian theory in the aspect that stiffer penalties are effective channels to discourage such habits from the community </w:t>
      </w:r>
      <w:sdt>
        <w:sdtPr>
          <w:rPr>
            <w:rFonts w:ascii="Times New Roman" w:hAnsi="Times New Roman" w:cs="Times New Roman"/>
            <w:sz w:val="24"/>
            <w:szCs w:val="24"/>
          </w:rPr>
          <w:id w:val="77200337"/>
          <w:citation/>
        </w:sdtPr>
        <w:sdtContent>
          <w:r w:rsidR="006D137B" w:rsidRPr="003E29DE">
            <w:rPr>
              <w:rFonts w:ascii="Times New Roman" w:hAnsi="Times New Roman" w:cs="Times New Roman"/>
              <w:sz w:val="24"/>
              <w:szCs w:val="24"/>
            </w:rPr>
            <w:fldChar w:fldCharType="begin"/>
          </w:r>
          <w:r w:rsidR="006D137B" w:rsidRPr="003E29DE">
            <w:rPr>
              <w:rFonts w:ascii="Times New Roman" w:hAnsi="Times New Roman" w:cs="Times New Roman"/>
              <w:sz w:val="24"/>
              <w:szCs w:val="24"/>
            </w:rPr>
            <w:instrText xml:space="preserve"> CITATION Don17 \l 1033 </w:instrText>
          </w:r>
          <w:r w:rsidR="006D137B" w:rsidRPr="003E29DE">
            <w:rPr>
              <w:rFonts w:ascii="Times New Roman" w:hAnsi="Times New Roman" w:cs="Times New Roman"/>
              <w:sz w:val="24"/>
              <w:szCs w:val="24"/>
            </w:rPr>
            <w:fldChar w:fldCharType="separate"/>
          </w:r>
          <w:r w:rsidRPr="003E29DE">
            <w:rPr>
              <w:rFonts w:ascii="Times New Roman" w:hAnsi="Times New Roman" w:cs="Times New Roman"/>
              <w:noProof/>
              <w:sz w:val="24"/>
              <w:szCs w:val="24"/>
            </w:rPr>
            <w:t>(Donnelly, 2017)</w:t>
          </w:r>
          <w:r w:rsidR="006D137B" w:rsidRPr="003E29DE">
            <w:rPr>
              <w:rFonts w:ascii="Times New Roman" w:hAnsi="Times New Roman" w:cs="Times New Roman"/>
              <w:sz w:val="24"/>
              <w:szCs w:val="24"/>
            </w:rPr>
            <w:fldChar w:fldCharType="end"/>
          </w:r>
        </w:sdtContent>
      </w:sdt>
      <w:r w:rsidRPr="003E29DE">
        <w:rPr>
          <w:rFonts w:ascii="Times New Roman" w:hAnsi="Times New Roman" w:cs="Times New Roman"/>
          <w:sz w:val="24"/>
          <w:szCs w:val="24"/>
        </w:rPr>
        <w:t xml:space="preserve">. The objective of the criminal justice system is to reduce the rate of crime, and consequentially impact a reduction in the rate of recidivism. However, in practice, the stringent </w:t>
      </w:r>
      <w:r w:rsidRPr="003E29DE">
        <w:rPr>
          <w:rFonts w:ascii="Times New Roman" w:hAnsi="Times New Roman" w:cs="Times New Roman"/>
          <w:sz w:val="24"/>
          <w:szCs w:val="24"/>
        </w:rPr>
        <w:lastRenderedPageBreak/>
        <w:t xml:space="preserve">measures and stiff penalties are yet to realize the purposed goals. The lack of realization highlights the futility of such attempts and provides reasonable grounds to implement other theories and strategies to realize the same ends. </w:t>
      </w:r>
    </w:p>
    <w:p w:rsidR="008F410F" w:rsidRPr="003E29DE" w:rsidRDefault="009F7C97" w:rsidP="003E29DE">
      <w:pPr>
        <w:spacing w:line="480" w:lineRule="auto"/>
        <w:ind w:firstLine="720"/>
        <w:rPr>
          <w:rFonts w:ascii="Times New Roman" w:hAnsi="Times New Roman" w:cs="Times New Roman"/>
          <w:sz w:val="24"/>
          <w:szCs w:val="24"/>
        </w:rPr>
      </w:pPr>
      <w:r w:rsidRPr="003E29DE">
        <w:rPr>
          <w:rFonts w:ascii="Times New Roman" w:hAnsi="Times New Roman" w:cs="Times New Roman"/>
          <w:sz w:val="24"/>
          <w:szCs w:val="24"/>
        </w:rPr>
        <w:t xml:space="preserve">Ideological solution to the sort of punishment to impart resides in the restorative theory of justice. The structure of the system places more significance on the victim rather than the crime, and enacts measures to support the former. </w:t>
      </w:r>
      <w:r w:rsidR="00242FFE" w:rsidRPr="003E29DE">
        <w:rPr>
          <w:rFonts w:ascii="Times New Roman" w:hAnsi="Times New Roman" w:cs="Times New Roman"/>
          <w:sz w:val="24"/>
          <w:szCs w:val="24"/>
        </w:rPr>
        <w:t xml:space="preserve">The essential element in this theory in repairing the damage brought about by the injustice, rather than punishment. Additionally, the criminal justice system could also resort to implementing strategies within all its sectors including law enforcement, courts, prisons, and jails. The implementation will favor resource allocation to the departments that would prove fundamental in the realization of the objectives and goals. The major role of the criminal justice department should be the implementation of programs and policies against crime. However, consideration for the well-being of the people and social impacts of the policies, expenditures and programs are just as critical. </w:t>
      </w:r>
    </w:p>
    <w:p w:rsidR="009F7C97" w:rsidRPr="003E29DE" w:rsidRDefault="00242FFE" w:rsidP="003E29DE">
      <w:pPr>
        <w:spacing w:line="480" w:lineRule="auto"/>
        <w:ind w:firstLine="720"/>
        <w:rPr>
          <w:rFonts w:ascii="Times New Roman" w:hAnsi="Times New Roman" w:cs="Times New Roman"/>
          <w:sz w:val="24"/>
          <w:szCs w:val="24"/>
        </w:rPr>
      </w:pPr>
      <w:r w:rsidRPr="003E29DE">
        <w:rPr>
          <w:rFonts w:ascii="Times New Roman" w:hAnsi="Times New Roman" w:cs="Times New Roman"/>
          <w:sz w:val="24"/>
          <w:szCs w:val="24"/>
        </w:rPr>
        <w:t xml:space="preserve">However, the current structure does not show any considerate regard for the people and the social impacts of the programs and policies in play. The use of expenditure for the criminal justice system facilitates more punishment which is punitive as opposed to approaches that favor healing and societal well-being. The departments within the system also lack revenue and expenditure to explore additional alternatives that may prove beneficial to the nation at large and also impact positively on the inmates. </w:t>
      </w:r>
      <w:r w:rsidR="008F410F" w:rsidRPr="003E29DE">
        <w:rPr>
          <w:rFonts w:ascii="Times New Roman" w:hAnsi="Times New Roman" w:cs="Times New Roman"/>
          <w:sz w:val="24"/>
          <w:szCs w:val="24"/>
        </w:rPr>
        <w:t>The criminal justice system fails at delivering policies that are sustainable to the all the departments within. The contexts creates social imbalance by race which impede the objective of the structure and influence difference in treatment. The current structure does not offer credible solutions to deal with the shortcomings of the system, and thus needs change.</w:t>
      </w:r>
    </w:p>
    <w:p w:rsidR="003926EB" w:rsidRPr="003E29DE" w:rsidRDefault="003926EB" w:rsidP="003E29DE">
      <w:pPr>
        <w:spacing w:line="480" w:lineRule="auto"/>
        <w:jc w:val="center"/>
        <w:rPr>
          <w:rFonts w:ascii="Times New Roman" w:hAnsi="Times New Roman" w:cs="Times New Roman"/>
          <w:sz w:val="24"/>
          <w:szCs w:val="24"/>
        </w:rPr>
      </w:pPr>
      <w:r w:rsidRPr="003E29DE">
        <w:rPr>
          <w:rFonts w:ascii="Times New Roman" w:hAnsi="Times New Roman" w:cs="Times New Roman"/>
          <w:sz w:val="24"/>
          <w:szCs w:val="24"/>
        </w:rPr>
        <w:lastRenderedPageBreak/>
        <w:t>Ethical and social issues</w:t>
      </w:r>
    </w:p>
    <w:p w:rsidR="003926EB" w:rsidRPr="003E29DE" w:rsidRDefault="00564F65" w:rsidP="003E29DE">
      <w:pPr>
        <w:spacing w:line="480" w:lineRule="auto"/>
        <w:ind w:firstLine="720"/>
        <w:rPr>
          <w:rFonts w:ascii="Times New Roman" w:hAnsi="Times New Roman" w:cs="Times New Roman"/>
          <w:sz w:val="24"/>
          <w:szCs w:val="24"/>
        </w:rPr>
      </w:pPr>
      <w:r w:rsidRPr="003E29DE">
        <w:rPr>
          <w:rFonts w:ascii="Times New Roman" w:hAnsi="Times New Roman" w:cs="Times New Roman"/>
          <w:sz w:val="24"/>
          <w:szCs w:val="24"/>
        </w:rPr>
        <w:t>The setting of bail in the courts is primarily under the discretion of the prosecutors, judges and magistrates. The parties exercise their authority with consideration of factors such as the dangers the defendants pose to the community and flight risk. The assessment ordinarily follows the employment, marital status, and duration of residence in the determination of flight risk. The context of bail provides a foundation for discriminatory treatment for the African Americans. The indigent, those with lower levels of education, and low income characters have a low probability of getting bail, and if they do the terms are onerous</w:t>
      </w:r>
      <w:r w:rsidR="002415D7" w:rsidRPr="003E29DE">
        <w:rPr>
          <w:rFonts w:ascii="Times New Roman" w:hAnsi="Times New Roman" w:cs="Times New Roman"/>
          <w:sz w:val="24"/>
          <w:szCs w:val="24"/>
        </w:rPr>
        <w:t xml:space="preserve"> </w:t>
      </w:r>
      <w:sdt>
        <w:sdtPr>
          <w:rPr>
            <w:rFonts w:ascii="Times New Roman" w:hAnsi="Times New Roman" w:cs="Times New Roman"/>
            <w:sz w:val="24"/>
            <w:szCs w:val="24"/>
          </w:rPr>
          <w:id w:val="120795941"/>
          <w:citation/>
        </w:sdtPr>
        <w:sdtContent>
          <w:r w:rsidR="002415D7" w:rsidRPr="003E29DE">
            <w:rPr>
              <w:rFonts w:ascii="Times New Roman" w:hAnsi="Times New Roman" w:cs="Times New Roman"/>
              <w:sz w:val="24"/>
              <w:szCs w:val="24"/>
            </w:rPr>
            <w:fldChar w:fldCharType="begin"/>
          </w:r>
          <w:r w:rsidR="002415D7" w:rsidRPr="003E29DE">
            <w:rPr>
              <w:rFonts w:ascii="Times New Roman" w:hAnsi="Times New Roman" w:cs="Times New Roman"/>
              <w:sz w:val="24"/>
              <w:szCs w:val="24"/>
            </w:rPr>
            <w:instrText xml:space="preserve"> CITATION Ban18 \l 1033 </w:instrText>
          </w:r>
          <w:r w:rsidR="002415D7" w:rsidRPr="003E29DE">
            <w:rPr>
              <w:rFonts w:ascii="Times New Roman" w:hAnsi="Times New Roman" w:cs="Times New Roman"/>
              <w:sz w:val="24"/>
              <w:szCs w:val="24"/>
            </w:rPr>
            <w:fldChar w:fldCharType="separate"/>
          </w:r>
          <w:r w:rsidR="002415D7" w:rsidRPr="003E29DE">
            <w:rPr>
              <w:rFonts w:ascii="Times New Roman" w:hAnsi="Times New Roman" w:cs="Times New Roman"/>
              <w:noProof/>
              <w:sz w:val="24"/>
              <w:szCs w:val="24"/>
            </w:rPr>
            <w:t>(Banks, 2018)</w:t>
          </w:r>
          <w:r w:rsidR="002415D7" w:rsidRPr="003E29DE">
            <w:rPr>
              <w:rFonts w:ascii="Times New Roman" w:hAnsi="Times New Roman" w:cs="Times New Roman"/>
              <w:sz w:val="24"/>
              <w:szCs w:val="24"/>
            </w:rPr>
            <w:fldChar w:fldCharType="end"/>
          </w:r>
        </w:sdtContent>
      </w:sdt>
      <w:r w:rsidRPr="003E29DE">
        <w:rPr>
          <w:rFonts w:ascii="Times New Roman" w:hAnsi="Times New Roman" w:cs="Times New Roman"/>
          <w:sz w:val="24"/>
          <w:szCs w:val="24"/>
        </w:rPr>
        <w:t xml:space="preserve">. The blacks fit into the three criteria more than any other ethnic community creating a social injustice. It is also more probable for the existing prior criminal record to carry more significance in the consideration for bail for the African Americans as opposed to the Whites. Even with similar stature of education, employment, and background the terms of bail were more favorable to the whites as opposed to their black counterparts. </w:t>
      </w:r>
    </w:p>
    <w:p w:rsidR="00564F65" w:rsidRPr="003E29DE" w:rsidRDefault="00564F65" w:rsidP="003E29DE">
      <w:pPr>
        <w:spacing w:line="480" w:lineRule="auto"/>
        <w:ind w:firstLine="720"/>
        <w:rPr>
          <w:rFonts w:ascii="Times New Roman" w:hAnsi="Times New Roman" w:cs="Times New Roman"/>
          <w:sz w:val="24"/>
          <w:szCs w:val="24"/>
        </w:rPr>
      </w:pPr>
      <w:r w:rsidRPr="003E29DE">
        <w:rPr>
          <w:rFonts w:ascii="Times New Roman" w:hAnsi="Times New Roman" w:cs="Times New Roman"/>
          <w:sz w:val="24"/>
          <w:szCs w:val="24"/>
        </w:rPr>
        <w:t>The law enforcement also induces a social imbalance through racial profiling. A significant characterization involves motorists</w:t>
      </w:r>
      <w:r w:rsidR="003705DE" w:rsidRPr="003E29DE">
        <w:rPr>
          <w:rFonts w:ascii="Times New Roman" w:hAnsi="Times New Roman" w:cs="Times New Roman"/>
          <w:sz w:val="24"/>
          <w:szCs w:val="24"/>
        </w:rPr>
        <w:t>. The justice department reports that black drivers are 31% more prone to police checks and stops. The report also highlights that the administration of duties by the law enforcement authorities adheres to the same imbalances. The scenario is more prominent in how the police used force, threats and arrests when in minority community neighborhoods. The context of demonstrating disrespect to law enforcement also increases the likelihood of the police making use of any of the three strategies in administration of their powers and duties</w:t>
      </w:r>
      <w:r w:rsidR="002415D7" w:rsidRPr="003E29DE">
        <w:rPr>
          <w:rFonts w:ascii="Times New Roman" w:hAnsi="Times New Roman" w:cs="Times New Roman"/>
          <w:sz w:val="24"/>
          <w:szCs w:val="24"/>
        </w:rPr>
        <w:t xml:space="preserve"> </w:t>
      </w:r>
      <w:sdt>
        <w:sdtPr>
          <w:rPr>
            <w:rFonts w:ascii="Times New Roman" w:hAnsi="Times New Roman" w:cs="Times New Roman"/>
            <w:sz w:val="24"/>
            <w:szCs w:val="24"/>
          </w:rPr>
          <w:id w:val="120795942"/>
          <w:citation/>
        </w:sdtPr>
        <w:sdtContent>
          <w:r w:rsidR="002415D7" w:rsidRPr="003E29DE">
            <w:rPr>
              <w:rFonts w:ascii="Times New Roman" w:hAnsi="Times New Roman" w:cs="Times New Roman"/>
              <w:sz w:val="24"/>
              <w:szCs w:val="24"/>
            </w:rPr>
            <w:fldChar w:fldCharType="begin"/>
          </w:r>
          <w:r w:rsidR="002415D7" w:rsidRPr="003E29DE">
            <w:rPr>
              <w:rFonts w:ascii="Times New Roman" w:hAnsi="Times New Roman" w:cs="Times New Roman"/>
              <w:sz w:val="24"/>
              <w:szCs w:val="24"/>
            </w:rPr>
            <w:instrText xml:space="preserve"> CITATION Ban18 \l 1033 </w:instrText>
          </w:r>
          <w:r w:rsidR="002415D7" w:rsidRPr="003E29DE">
            <w:rPr>
              <w:rFonts w:ascii="Times New Roman" w:hAnsi="Times New Roman" w:cs="Times New Roman"/>
              <w:sz w:val="24"/>
              <w:szCs w:val="24"/>
            </w:rPr>
            <w:fldChar w:fldCharType="separate"/>
          </w:r>
          <w:r w:rsidR="002415D7" w:rsidRPr="003E29DE">
            <w:rPr>
              <w:rFonts w:ascii="Times New Roman" w:hAnsi="Times New Roman" w:cs="Times New Roman"/>
              <w:noProof/>
              <w:sz w:val="24"/>
              <w:szCs w:val="24"/>
            </w:rPr>
            <w:t>(Banks, 2018)</w:t>
          </w:r>
          <w:r w:rsidR="002415D7" w:rsidRPr="003E29DE">
            <w:rPr>
              <w:rFonts w:ascii="Times New Roman" w:hAnsi="Times New Roman" w:cs="Times New Roman"/>
              <w:sz w:val="24"/>
              <w:szCs w:val="24"/>
            </w:rPr>
            <w:fldChar w:fldCharType="end"/>
          </w:r>
        </w:sdtContent>
      </w:sdt>
      <w:r w:rsidR="003705DE" w:rsidRPr="003E29DE">
        <w:rPr>
          <w:rFonts w:ascii="Times New Roman" w:hAnsi="Times New Roman" w:cs="Times New Roman"/>
          <w:sz w:val="24"/>
          <w:szCs w:val="24"/>
        </w:rPr>
        <w:t xml:space="preserve">. The black Americans are also more prone to be involved in police shooting as opposed to whites. However, in states such as New York, the disparity is justified by the statistics of the community’s involvement in armed interaction with the police. </w:t>
      </w:r>
      <w:r w:rsidR="003705DE" w:rsidRPr="003E29DE">
        <w:rPr>
          <w:rFonts w:ascii="Times New Roman" w:hAnsi="Times New Roman" w:cs="Times New Roman"/>
          <w:sz w:val="24"/>
          <w:szCs w:val="24"/>
        </w:rPr>
        <w:lastRenderedPageBreak/>
        <w:t xml:space="preserve">Memphis is an example of racial disparity in police shooting, where black victims were shot as they were fleeing. The Seattle drug </w:t>
      </w:r>
      <w:r w:rsidR="008F410F" w:rsidRPr="003E29DE">
        <w:rPr>
          <w:rFonts w:ascii="Times New Roman" w:hAnsi="Times New Roman" w:cs="Times New Roman"/>
          <w:sz w:val="24"/>
          <w:szCs w:val="24"/>
        </w:rPr>
        <w:t>problem also illustrates</w:t>
      </w:r>
      <w:r w:rsidR="003705DE" w:rsidRPr="003E29DE">
        <w:rPr>
          <w:rFonts w:ascii="Times New Roman" w:hAnsi="Times New Roman" w:cs="Times New Roman"/>
          <w:sz w:val="24"/>
          <w:szCs w:val="24"/>
        </w:rPr>
        <w:t xml:space="preserve"> the police intent to focus on crack cocai</w:t>
      </w:r>
      <w:r w:rsidR="008F410F" w:rsidRPr="003E29DE">
        <w:rPr>
          <w:rFonts w:ascii="Times New Roman" w:hAnsi="Times New Roman" w:cs="Times New Roman"/>
          <w:sz w:val="24"/>
          <w:szCs w:val="24"/>
        </w:rPr>
        <w:t>ne, which the black Americans deliver, as opposed to the cocaine and Heroin which is the market for the whites. Social imbalance is a critical component of the administration of the duties of the police body.</w:t>
      </w:r>
    </w:p>
    <w:p w:rsidR="008F410F" w:rsidRPr="003E29DE" w:rsidRDefault="008F410F" w:rsidP="003E29DE">
      <w:pPr>
        <w:spacing w:line="480" w:lineRule="auto"/>
        <w:ind w:firstLine="720"/>
        <w:rPr>
          <w:rFonts w:ascii="Times New Roman" w:hAnsi="Times New Roman" w:cs="Times New Roman"/>
          <w:sz w:val="24"/>
          <w:szCs w:val="24"/>
        </w:rPr>
      </w:pPr>
      <w:r w:rsidRPr="003E29DE">
        <w:rPr>
          <w:rFonts w:ascii="Times New Roman" w:hAnsi="Times New Roman" w:cs="Times New Roman"/>
          <w:sz w:val="24"/>
          <w:szCs w:val="24"/>
        </w:rPr>
        <w:t xml:space="preserve">The representation of minority communities in courts presents an ethical challenge for the criminal justice system. The attorneys are disproportionate within the confines of an officially processed criminal conduct, which reflected in longer and more adverse criminal records. With the community holding the highest rate of indigent persons in the nation, the lack of experience and expertise of the court appointed attorneys creates an overall disadvantage for the group. </w:t>
      </w:r>
      <w:r w:rsidR="002415D7" w:rsidRPr="003E29DE">
        <w:rPr>
          <w:rFonts w:ascii="Times New Roman" w:hAnsi="Times New Roman" w:cs="Times New Roman"/>
          <w:sz w:val="24"/>
          <w:szCs w:val="24"/>
        </w:rPr>
        <w:t>The representation also manifests cumulatively for the offender who has increased chances for additional victimization by any department in the criminal justice system. The cumulative aspect is also relevant in the increasingly growing populous of the racially poor</w:t>
      </w:r>
      <w:r w:rsidR="009167F7" w:rsidRPr="003E29DE">
        <w:rPr>
          <w:rFonts w:ascii="Times New Roman" w:hAnsi="Times New Roman" w:cs="Times New Roman"/>
          <w:sz w:val="24"/>
          <w:szCs w:val="24"/>
        </w:rPr>
        <w:t xml:space="preserve"> </w:t>
      </w:r>
      <w:sdt>
        <w:sdtPr>
          <w:rPr>
            <w:rFonts w:ascii="Times New Roman" w:hAnsi="Times New Roman" w:cs="Times New Roman"/>
            <w:sz w:val="24"/>
            <w:szCs w:val="24"/>
          </w:rPr>
          <w:id w:val="120795943"/>
          <w:citation/>
        </w:sdtPr>
        <w:sdtContent>
          <w:r w:rsidR="009167F7" w:rsidRPr="003E29DE">
            <w:rPr>
              <w:rFonts w:ascii="Times New Roman" w:hAnsi="Times New Roman" w:cs="Times New Roman"/>
              <w:sz w:val="24"/>
              <w:szCs w:val="24"/>
            </w:rPr>
            <w:fldChar w:fldCharType="begin"/>
          </w:r>
          <w:r w:rsidR="009167F7" w:rsidRPr="003E29DE">
            <w:rPr>
              <w:rFonts w:ascii="Times New Roman" w:hAnsi="Times New Roman" w:cs="Times New Roman"/>
              <w:sz w:val="24"/>
              <w:szCs w:val="24"/>
            </w:rPr>
            <w:instrText xml:space="preserve"> CITATION Ste121 \l 1033 </w:instrText>
          </w:r>
          <w:r w:rsidR="009167F7" w:rsidRPr="003E29DE">
            <w:rPr>
              <w:rFonts w:ascii="Times New Roman" w:hAnsi="Times New Roman" w:cs="Times New Roman"/>
              <w:sz w:val="24"/>
              <w:szCs w:val="24"/>
            </w:rPr>
            <w:fldChar w:fldCharType="separate"/>
          </w:r>
          <w:r w:rsidR="009167F7" w:rsidRPr="003E29DE">
            <w:rPr>
              <w:rFonts w:ascii="Times New Roman" w:hAnsi="Times New Roman" w:cs="Times New Roman"/>
              <w:noProof/>
              <w:sz w:val="24"/>
              <w:szCs w:val="24"/>
            </w:rPr>
            <w:t>(Stevenson, 2012)</w:t>
          </w:r>
          <w:r w:rsidR="009167F7" w:rsidRPr="003E29DE">
            <w:rPr>
              <w:rFonts w:ascii="Times New Roman" w:hAnsi="Times New Roman" w:cs="Times New Roman"/>
              <w:sz w:val="24"/>
              <w:szCs w:val="24"/>
            </w:rPr>
            <w:fldChar w:fldCharType="end"/>
          </w:r>
        </w:sdtContent>
      </w:sdt>
      <w:r w:rsidR="002415D7" w:rsidRPr="003E29DE">
        <w:rPr>
          <w:rFonts w:ascii="Times New Roman" w:hAnsi="Times New Roman" w:cs="Times New Roman"/>
          <w:sz w:val="24"/>
          <w:szCs w:val="24"/>
        </w:rPr>
        <w:t xml:space="preserve">, widening the gap between them and the rich. The plea bargain are also aspects which provide an undue disadvantage to the minority communities, with the prosecutorial discretion a critical element in shaping the fixing and charging of the defendants brought to court. For the federal and state jurisdiction, the sentencing of the African Americans is higher than that of any other community, despite their population range within either jurisdiction. For every 100,000 civilians, 3,119 African men, 1,193 Hispanic men, and 487 men are arrested. The ratio is almost similar for women with the African at 142, Hispanics at 74, and Whites at 50 for every 100,000 citizens. </w:t>
      </w:r>
    </w:p>
    <w:p w:rsidR="002415D7" w:rsidRPr="003E29DE" w:rsidRDefault="009167F7" w:rsidP="003E29DE">
      <w:pPr>
        <w:spacing w:line="480" w:lineRule="auto"/>
        <w:jc w:val="center"/>
        <w:rPr>
          <w:rFonts w:ascii="Times New Roman" w:hAnsi="Times New Roman" w:cs="Times New Roman"/>
          <w:sz w:val="24"/>
          <w:szCs w:val="24"/>
        </w:rPr>
      </w:pPr>
      <w:r w:rsidRPr="003E29DE">
        <w:rPr>
          <w:rFonts w:ascii="Times New Roman" w:hAnsi="Times New Roman" w:cs="Times New Roman"/>
          <w:sz w:val="24"/>
          <w:szCs w:val="24"/>
        </w:rPr>
        <w:t>Federal Involvement</w:t>
      </w:r>
    </w:p>
    <w:p w:rsidR="006F158B" w:rsidRPr="003E29DE" w:rsidRDefault="009167F7" w:rsidP="003E29DE">
      <w:pPr>
        <w:spacing w:line="480" w:lineRule="auto"/>
        <w:ind w:firstLine="720"/>
        <w:rPr>
          <w:rFonts w:ascii="Times New Roman" w:hAnsi="Times New Roman" w:cs="Times New Roman"/>
          <w:sz w:val="24"/>
          <w:szCs w:val="24"/>
        </w:rPr>
      </w:pPr>
      <w:r w:rsidRPr="003E29DE">
        <w:rPr>
          <w:rFonts w:ascii="Times New Roman" w:hAnsi="Times New Roman" w:cs="Times New Roman"/>
          <w:sz w:val="24"/>
          <w:szCs w:val="24"/>
        </w:rPr>
        <w:lastRenderedPageBreak/>
        <w:t xml:space="preserve">The involvement of the government </w:t>
      </w:r>
      <w:r w:rsidR="006F158B" w:rsidRPr="003E29DE">
        <w:rPr>
          <w:rFonts w:ascii="Times New Roman" w:hAnsi="Times New Roman" w:cs="Times New Roman"/>
          <w:sz w:val="24"/>
          <w:szCs w:val="24"/>
        </w:rPr>
        <w:t xml:space="preserve">is limited by the jurisdiction. The racial disparities noted in the report presents significant chances for improvement in the application of justice and also improving the social relationships of the groups included. The involvement of the federal government is tantamount towards that specific directive. The division of powers, however, limits the reach of involvement of the federal government. The statutory authority grants states the authority to carry out their agendas differently, which may impede the influence of the federal government. </w:t>
      </w:r>
    </w:p>
    <w:p w:rsidR="00353E47" w:rsidRPr="003E29DE" w:rsidRDefault="006F158B" w:rsidP="003E29DE">
      <w:pPr>
        <w:spacing w:line="480" w:lineRule="auto"/>
        <w:ind w:firstLine="720"/>
        <w:rPr>
          <w:rFonts w:ascii="Times New Roman" w:hAnsi="Times New Roman" w:cs="Times New Roman"/>
          <w:sz w:val="24"/>
          <w:szCs w:val="24"/>
        </w:rPr>
      </w:pPr>
      <w:r w:rsidRPr="003E29DE">
        <w:rPr>
          <w:rFonts w:ascii="Times New Roman" w:hAnsi="Times New Roman" w:cs="Times New Roman"/>
          <w:sz w:val="24"/>
          <w:szCs w:val="24"/>
        </w:rPr>
        <w:t xml:space="preserve">In terms of policies, the federal government is superior, with any form of alteration mandated not to alter or oppose the federal government,. It is for this reason that judgments by the Supreme Court set precedent for application by lower courts. It is therefore, probable for the national government to pass bills into laws that actively limit the reach of racial profiling within the criminal justice system. The involvement could also be in the form of programs that effectively shift the focus </w:t>
      </w:r>
      <w:r w:rsidR="00353E47" w:rsidRPr="003E29DE">
        <w:rPr>
          <w:rFonts w:ascii="Times New Roman" w:hAnsi="Times New Roman" w:cs="Times New Roman"/>
          <w:sz w:val="24"/>
          <w:szCs w:val="24"/>
        </w:rPr>
        <w:t xml:space="preserve">of the current structure and provide an alternative that properly addresses the imbalances that the current dynamic brings about. The constitution dictates that the jurisdiction of the states should at no time appear more superior to that of the national government. The allowance provides a dynamic that allows for the state to answer to the federal government as opposed to the opposite. However, in some critical aspects, the states hold the authority over the federal government. One such example in the authority of the sanctuary states; they do not need to heed to the policies and programs directed by the ICE regarding the identity and status of immigration of people under their jurisdiction including offenders. Such policies restrict the influence and dominance of the federal government in impacting change to the criminal justice system. </w:t>
      </w:r>
    </w:p>
    <w:p w:rsidR="003E29DE" w:rsidRPr="003E29DE" w:rsidRDefault="00353E47" w:rsidP="003E29DE">
      <w:pPr>
        <w:spacing w:line="480" w:lineRule="auto"/>
        <w:ind w:firstLine="720"/>
        <w:rPr>
          <w:rFonts w:ascii="Times New Roman" w:hAnsi="Times New Roman" w:cs="Times New Roman"/>
          <w:sz w:val="24"/>
          <w:szCs w:val="24"/>
        </w:rPr>
      </w:pPr>
      <w:r w:rsidRPr="003E29DE">
        <w:rPr>
          <w:rFonts w:ascii="Times New Roman" w:hAnsi="Times New Roman" w:cs="Times New Roman"/>
          <w:sz w:val="24"/>
          <w:szCs w:val="24"/>
        </w:rPr>
        <w:lastRenderedPageBreak/>
        <w:t>The influence could also take the form of criminal justice rulings and aligning with campaigns that promote strategies which minimize or end racial discrimination. The use of programs and campaigns by the national government provides for a more amenable strategy that would reduce the conflict between the jurisdictions involved and prolonged processes. The national government can also resort to partnerships with critical figures in the arena they wish to impart influence; in this case racial disparity. Such partnerships would provide additional data and strategical approached towards realization of the objectives.</w:t>
      </w:r>
      <w:r w:rsidR="003E29DE" w:rsidRPr="003E29DE">
        <w:rPr>
          <w:rFonts w:ascii="Times New Roman" w:hAnsi="Times New Roman" w:cs="Times New Roman"/>
          <w:sz w:val="24"/>
          <w:szCs w:val="24"/>
        </w:rPr>
        <w:t xml:space="preserve"> An additional benefit of usurping such channels is creating a semblance of contact between the national government and the local community. The latter group is critical towards adoption of the policies and programs, and also influential in the support garnered by the state. It is plausible for the government to implement strategies to influence the rate of racial disparity within the criminal justice system. </w:t>
      </w:r>
    </w:p>
    <w:p w:rsidR="003E29DE" w:rsidRPr="003E29DE" w:rsidRDefault="003E29DE" w:rsidP="003E29DE">
      <w:pPr>
        <w:spacing w:line="480" w:lineRule="auto"/>
        <w:rPr>
          <w:rFonts w:ascii="Times New Roman" w:hAnsi="Times New Roman" w:cs="Times New Roman"/>
          <w:sz w:val="24"/>
          <w:szCs w:val="24"/>
        </w:rPr>
      </w:pPr>
      <w:r w:rsidRPr="003E29DE">
        <w:rPr>
          <w:rFonts w:ascii="Times New Roman" w:hAnsi="Times New Roman" w:cs="Times New Roman"/>
          <w:sz w:val="24"/>
          <w:szCs w:val="24"/>
        </w:rPr>
        <w:br w:type="page"/>
      </w:r>
    </w:p>
    <w:sdt>
      <w:sdtPr>
        <w:rPr>
          <w:rFonts w:ascii="Times New Roman" w:hAnsi="Times New Roman" w:cs="Times New Roman"/>
          <w:b w:val="0"/>
          <w:color w:val="auto"/>
          <w:sz w:val="24"/>
          <w:szCs w:val="24"/>
        </w:rPr>
        <w:id w:val="120795968"/>
        <w:docPartObj>
          <w:docPartGallery w:val="Bibliographies"/>
          <w:docPartUnique/>
        </w:docPartObj>
      </w:sdtPr>
      <w:sdtEndPr>
        <w:rPr>
          <w:rFonts w:eastAsiaTheme="minorEastAsia"/>
          <w:bCs w:val="0"/>
          <w:lang w:bidi="ar-SA"/>
        </w:rPr>
      </w:sdtEndPr>
      <w:sdtContent>
        <w:p w:rsidR="003E29DE" w:rsidRPr="003E29DE" w:rsidRDefault="003E29DE" w:rsidP="003E29DE">
          <w:pPr>
            <w:pStyle w:val="Heading1"/>
            <w:spacing w:line="480" w:lineRule="auto"/>
            <w:jc w:val="center"/>
            <w:rPr>
              <w:rFonts w:ascii="Times New Roman" w:hAnsi="Times New Roman" w:cs="Times New Roman"/>
              <w:b w:val="0"/>
              <w:color w:val="auto"/>
              <w:sz w:val="24"/>
              <w:szCs w:val="24"/>
            </w:rPr>
          </w:pPr>
          <w:r w:rsidRPr="003E29DE">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Content>
            <w:p w:rsidR="003E29DE" w:rsidRPr="003E29DE" w:rsidRDefault="003E29DE" w:rsidP="003E29DE">
              <w:pPr>
                <w:pStyle w:val="Bibliography"/>
                <w:spacing w:line="480" w:lineRule="auto"/>
                <w:ind w:left="720" w:hanging="720"/>
                <w:rPr>
                  <w:rFonts w:ascii="Times New Roman" w:hAnsi="Times New Roman" w:cs="Times New Roman"/>
                  <w:noProof/>
                  <w:sz w:val="24"/>
                  <w:szCs w:val="24"/>
                </w:rPr>
              </w:pPr>
              <w:r w:rsidRPr="003E29DE">
                <w:rPr>
                  <w:rFonts w:ascii="Times New Roman" w:hAnsi="Times New Roman" w:cs="Times New Roman"/>
                  <w:sz w:val="24"/>
                  <w:szCs w:val="24"/>
                </w:rPr>
                <w:fldChar w:fldCharType="begin"/>
              </w:r>
              <w:r w:rsidRPr="003E29DE">
                <w:rPr>
                  <w:rFonts w:ascii="Times New Roman" w:hAnsi="Times New Roman" w:cs="Times New Roman"/>
                  <w:sz w:val="24"/>
                  <w:szCs w:val="24"/>
                </w:rPr>
                <w:instrText xml:space="preserve"> BIBLIOGRAPHY </w:instrText>
              </w:r>
              <w:r w:rsidRPr="003E29DE">
                <w:rPr>
                  <w:rFonts w:ascii="Times New Roman" w:hAnsi="Times New Roman" w:cs="Times New Roman"/>
                  <w:sz w:val="24"/>
                  <w:szCs w:val="24"/>
                </w:rPr>
                <w:fldChar w:fldCharType="separate"/>
              </w:r>
              <w:r w:rsidRPr="003E29DE">
                <w:rPr>
                  <w:rFonts w:ascii="Times New Roman" w:hAnsi="Times New Roman" w:cs="Times New Roman"/>
                  <w:noProof/>
                  <w:sz w:val="24"/>
                  <w:szCs w:val="24"/>
                </w:rPr>
                <w:t xml:space="preserve">Banks, C. (2018). The Ethics of Criminal Justice Policy Making. In C. Banks, </w:t>
              </w:r>
              <w:r w:rsidRPr="003E29DE">
                <w:rPr>
                  <w:rFonts w:ascii="Times New Roman" w:hAnsi="Times New Roman" w:cs="Times New Roman"/>
                  <w:i/>
                  <w:iCs/>
                  <w:noProof/>
                  <w:sz w:val="24"/>
                  <w:szCs w:val="24"/>
                </w:rPr>
                <w:t>Criminal Justice Ethics: Theory and Practice</w:t>
              </w:r>
              <w:r w:rsidRPr="003E29DE">
                <w:rPr>
                  <w:rFonts w:ascii="Times New Roman" w:hAnsi="Times New Roman" w:cs="Times New Roman"/>
                  <w:noProof/>
                  <w:sz w:val="24"/>
                  <w:szCs w:val="24"/>
                </w:rPr>
                <w:t xml:space="preserve"> (pp. 248-284). Sage Publications.</w:t>
              </w:r>
            </w:p>
            <w:p w:rsidR="003E29DE" w:rsidRPr="003E29DE" w:rsidRDefault="003E29DE" w:rsidP="003E29DE">
              <w:pPr>
                <w:pStyle w:val="Bibliography"/>
                <w:spacing w:line="480" w:lineRule="auto"/>
                <w:ind w:left="720" w:hanging="720"/>
                <w:rPr>
                  <w:rFonts w:ascii="Times New Roman" w:hAnsi="Times New Roman" w:cs="Times New Roman"/>
                  <w:noProof/>
                  <w:sz w:val="24"/>
                  <w:szCs w:val="24"/>
                </w:rPr>
              </w:pPr>
              <w:r w:rsidRPr="003E29DE">
                <w:rPr>
                  <w:rFonts w:ascii="Times New Roman" w:hAnsi="Times New Roman" w:cs="Times New Roman"/>
                  <w:noProof/>
                  <w:sz w:val="24"/>
                  <w:szCs w:val="24"/>
                </w:rPr>
                <w:t xml:space="preserve">Brady, K. (2017). Sanctuary Cities and the Demise of the Secure Communities Program. </w:t>
              </w:r>
              <w:r w:rsidRPr="003E29DE">
                <w:rPr>
                  <w:rFonts w:ascii="Times New Roman" w:hAnsi="Times New Roman" w:cs="Times New Roman"/>
                  <w:i/>
                  <w:iCs/>
                  <w:noProof/>
                  <w:sz w:val="24"/>
                  <w:szCs w:val="24"/>
                </w:rPr>
                <w:t>Texas Hispanic Journal of Law and Policy</w:t>
              </w:r>
              <w:r w:rsidRPr="003E29DE">
                <w:rPr>
                  <w:rFonts w:ascii="Times New Roman" w:hAnsi="Times New Roman" w:cs="Times New Roman"/>
                  <w:noProof/>
                  <w:sz w:val="24"/>
                  <w:szCs w:val="24"/>
                </w:rPr>
                <w:t xml:space="preserve"> </w:t>
              </w:r>
              <w:r w:rsidRPr="003E29DE">
                <w:rPr>
                  <w:rFonts w:ascii="Times New Roman" w:hAnsi="Times New Roman" w:cs="Times New Roman"/>
                  <w:i/>
                  <w:iCs/>
                  <w:noProof/>
                  <w:sz w:val="24"/>
                  <w:szCs w:val="24"/>
                </w:rPr>
                <w:t>, 23</w:t>
              </w:r>
              <w:r w:rsidRPr="003E29DE">
                <w:rPr>
                  <w:rFonts w:ascii="Times New Roman" w:hAnsi="Times New Roman" w:cs="Times New Roman"/>
                  <w:noProof/>
                  <w:sz w:val="24"/>
                  <w:szCs w:val="24"/>
                </w:rPr>
                <w:t xml:space="preserve"> (21).</w:t>
              </w:r>
            </w:p>
            <w:p w:rsidR="003E29DE" w:rsidRPr="003E29DE" w:rsidRDefault="003E29DE" w:rsidP="003E29DE">
              <w:pPr>
                <w:pStyle w:val="Bibliography"/>
                <w:spacing w:line="480" w:lineRule="auto"/>
                <w:ind w:left="720" w:hanging="720"/>
                <w:rPr>
                  <w:rFonts w:ascii="Times New Roman" w:hAnsi="Times New Roman" w:cs="Times New Roman"/>
                  <w:noProof/>
                  <w:sz w:val="24"/>
                  <w:szCs w:val="24"/>
                </w:rPr>
              </w:pPr>
              <w:r w:rsidRPr="003E29DE">
                <w:rPr>
                  <w:rFonts w:ascii="Times New Roman" w:hAnsi="Times New Roman" w:cs="Times New Roman"/>
                  <w:noProof/>
                  <w:sz w:val="24"/>
                  <w:szCs w:val="24"/>
                </w:rPr>
                <w:t xml:space="preserve">Campbel, M. C., Vogel, M., &amp; Williams, J. (2015). Historical contingencies and the evolving importance of race, violent crime, and region in explaining mass incarceration in the United States. </w:t>
              </w:r>
              <w:r w:rsidRPr="003E29DE">
                <w:rPr>
                  <w:rFonts w:ascii="Times New Roman" w:hAnsi="Times New Roman" w:cs="Times New Roman"/>
                  <w:i/>
                  <w:iCs/>
                  <w:noProof/>
                  <w:sz w:val="24"/>
                  <w:szCs w:val="24"/>
                </w:rPr>
                <w:t>Criminology</w:t>
              </w:r>
              <w:r w:rsidRPr="003E29DE">
                <w:rPr>
                  <w:rFonts w:ascii="Times New Roman" w:hAnsi="Times New Roman" w:cs="Times New Roman"/>
                  <w:noProof/>
                  <w:sz w:val="24"/>
                  <w:szCs w:val="24"/>
                </w:rPr>
                <w:t xml:space="preserve"> </w:t>
              </w:r>
              <w:r w:rsidRPr="003E29DE">
                <w:rPr>
                  <w:rFonts w:ascii="Times New Roman" w:hAnsi="Times New Roman" w:cs="Times New Roman"/>
                  <w:i/>
                  <w:iCs/>
                  <w:noProof/>
                  <w:sz w:val="24"/>
                  <w:szCs w:val="24"/>
                </w:rPr>
                <w:t>, 53</w:t>
              </w:r>
              <w:r w:rsidRPr="003E29DE">
                <w:rPr>
                  <w:rFonts w:ascii="Times New Roman" w:hAnsi="Times New Roman" w:cs="Times New Roman"/>
                  <w:noProof/>
                  <w:sz w:val="24"/>
                  <w:szCs w:val="24"/>
                </w:rPr>
                <w:t xml:space="preserve"> (2), 180-203.</w:t>
              </w:r>
            </w:p>
            <w:p w:rsidR="003E29DE" w:rsidRPr="003E29DE" w:rsidRDefault="003E29DE" w:rsidP="003E29DE">
              <w:pPr>
                <w:pStyle w:val="Bibliography"/>
                <w:spacing w:line="480" w:lineRule="auto"/>
                <w:ind w:left="720" w:hanging="720"/>
                <w:rPr>
                  <w:rFonts w:ascii="Times New Roman" w:hAnsi="Times New Roman" w:cs="Times New Roman"/>
                  <w:noProof/>
                  <w:sz w:val="24"/>
                  <w:szCs w:val="24"/>
                </w:rPr>
              </w:pPr>
              <w:r w:rsidRPr="003E29DE">
                <w:rPr>
                  <w:rFonts w:ascii="Times New Roman" w:hAnsi="Times New Roman" w:cs="Times New Roman"/>
                  <w:noProof/>
                  <w:sz w:val="24"/>
                  <w:szCs w:val="24"/>
                </w:rPr>
                <w:t xml:space="preserve">Donnelly, E. A. (2017). The Politics of Racial Disparity Reform: Racial Inequality and Criminal Justice Policymaking in the States. </w:t>
              </w:r>
              <w:r w:rsidRPr="003E29DE">
                <w:rPr>
                  <w:rFonts w:ascii="Times New Roman" w:hAnsi="Times New Roman" w:cs="Times New Roman"/>
                  <w:i/>
                  <w:iCs/>
                  <w:noProof/>
                  <w:sz w:val="24"/>
                  <w:szCs w:val="24"/>
                </w:rPr>
                <w:t>American Journal of criminal Justice</w:t>
              </w:r>
              <w:r w:rsidRPr="003E29DE">
                <w:rPr>
                  <w:rFonts w:ascii="Times New Roman" w:hAnsi="Times New Roman" w:cs="Times New Roman"/>
                  <w:noProof/>
                  <w:sz w:val="24"/>
                  <w:szCs w:val="24"/>
                </w:rPr>
                <w:t xml:space="preserve"> </w:t>
              </w:r>
              <w:r w:rsidRPr="003E29DE">
                <w:rPr>
                  <w:rFonts w:ascii="Times New Roman" w:hAnsi="Times New Roman" w:cs="Times New Roman"/>
                  <w:i/>
                  <w:iCs/>
                  <w:noProof/>
                  <w:sz w:val="24"/>
                  <w:szCs w:val="24"/>
                </w:rPr>
                <w:t>, 42</w:t>
              </w:r>
              <w:r w:rsidRPr="003E29DE">
                <w:rPr>
                  <w:rFonts w:ascii="Times New Roman" w:hAnsi="Times New Roman" w:cs="Times New Roman"/>
                  <w:noProof/>
                  <w:sz w:val="24"/>
                  <w:szCs w:val="24"/>
                </w:rPr>
                <w:t xml:space="preserve"> (1), 1-27.</w:t>
              </w:r>
            </w:p>
            <w:p w:rsidR="003E29DE" w:rsidRPr="003E29DE" w:rsidRDefault="003E29DE" w:rsidP="003E29DE">
              <w:pPr>
                <w:pStyle w:val="Bibliography"/>
                <w:spacing w:line="480" w:lineRule="auto"/>
                <w:ind w:left="720" w:hanging="720"/>
                <w:rPr>
                  <w:rFonts w:ascii="Times New Roman" w:hAnsi="Times New Roman" w:cs="Times New Roman"/>
                  <w:noProof/>
                  <w:sz w:val="24"/>
                  <w:szCs w:val="24"/>
                </w:rPr>
              </w:pPr>
              <w:r w:rsidRPr="003E29DE">
                <w:rPr>
                  <w:rFonts w:ascii="Times New Roman" w:hAnsi="Times New Roman" w:cs="Times New Roman"/>
                  <w:noProof/>
                  <w:sz w:val="24"/>
                  <w:szCs w:val="24"/>
                </w:rPr>
                <w:t xml:space="preserve">Foster, H., &amp; Hagan, J. (2009). The Mass Incarceration of Parents in America: Issues of Race/ Ethnicity, Collateral Damage to Children, and Prisoner Reentry. </w:t>
              </w:r>
              <w:r w:rsidRPr="003E29DE">
                <w:rPr>
                  <w:rFonts w:ascii="Times New Roman" w:hAnsi="Times New Roman" w:cs="Times New Roman"/>
                  <w:i/>
                  <w:iCs/>
                  <w:noProof/>
                  <w:sz w:val="24"/>
                  <w:szCs w:val="24"/>
                </w:rPr>
                <w:t>The ANNALS of the American Academy of Politicl and Social Science</w:t>
              </w:r>
              <w:r w:rsidRPr="003E29DE">
                <w:rPr>
                  <w:rFonts w:ascii="Times New Roman" w:hAnsi="Times New Roman" w:cs="Times New Roman"/>
                  <w:noProof/>
                  <w:sz w:val="24"/>
                  <w:szCs w:val="24"/>
                </w:rPr>
                <w:t xml:space="preserve"> </w:t>
              </w:r>
              <w:r w:rsidRPr="003E29DE">
                <w:rPr>
                  <w:rFonts w:ascii="Times New Roman" w:hAnsi="Times New Roman" w:cs="Times New Roman"/>
                  <w:i/>
                  <w:iCs/>
                  <w:noProof/>
                  <w:sz w:val="24"/>
                  <w:szCs w:val="24"/>
                </w:rPr>
                <w:t>, 623</w:t>
              </w:r>
              <w:r w:rsidRPr="003E29DE">
                <w:rPr>
                  <w:rFonts w:ascii="Times New Roman" w:hAnsi="Times New Roman" w:cs="Times New Roman"/>
                  <w:noProof/>
                  <w:sz w:val="24"/>
                  <w:szCs w:val="24"/>
                </w:rPr>
                <w:t xml:space="preserve"> (1), 179-194.</w:t>
              </w:r>
            </w:p>
            <w:p w:rsidR="003E29DE" w:rsidRPr="003E29DE" w:rsidRDefault="003E29DE" w:rsidP="003E29DE">
              <w:pPr>
                <w:pStyle w:val="Bibliography"/>
                <w:spacing w:line="480" w:lineRule="auto"/>
                <w:ind w:left="720" w:hanging="720"/>
                <w:rPr>
                  <w:rFonts w:ascii="Times New Roman" w:hAnsi="Times New Roman" w:cs="Times New Roman"/>
                  <w:noProof/>
                  <w:sz w:val="24"/>
                  <w:szCs w:val="24"/>
                </w:rPr>
              </w:pPr>
              <w:r w:rsidRPr="003E29DE">
                <w:rPr>
                  <w:rFonts w:ascii="Times New Roman" w:hAnsi="Times New Roman" w:cs="Times New Roman"/>
                  <w:noProof/>
                  <w:sz w:val="24"/>
                  <w:szCs w:val="24"/>
                </w:rPr>
                <w:t xml:space="preserve">Hetey, R. C., &amp; Eberhardt, J. L. (2018). The Numbers Don’t Speak for Themselves: Racial Disparities and the Persistence of Inequality in the Criminal Justice System. </w:t>
              </w:r>
              <w:r w:rsidRPr="003E29DE">
                <w:rPr>
                  <w:rFonts w:ascii="Times New Roman" w:hAnsi="Times New Roman" w:cs="Times New Roman"/>
                  <w:i/>
                  <w:iCs/>
                  <w:noProof/>
                  <w:sz w:val="24"/>
                  <w:szCs w:val="24"/>
                </w:rPr>
                <w:t>Current Directions in Psychological Science</w:t>
              </w:r>
              <w:r w:rsidRPr="003E29DE">
                <w:rPr>
                  <w:rFonts w:ascii="Times New Roman" w:hAnsi="Times New Roman" w:cs="Times New Roman"/>
                  <w:noProof/>
                  <w:sz w:val="24"/>
                  <w:szCs w:val="24"/>
                </w:rPr>
                <w:t xml:space="preserve"> </w:t>
              </w:r>
              <w:r w:rsidRPr="003E29DE">
                <w:rPr>
                  <w:rFonts w:ascii="Times New Roman" w:hAnsi="Times New Roman" w:cs="Times New Roman"/>
                  <w:i/>
                  <w:iCs/>
                  <w:noProof/>
                  <w:sz w:val="24"/>
                  <w:szCs w:val="24"/>
                </w:rPr>
                <w:t>, 27</w:t>
              </w:r>
              <w:r w:rsidRPr="003E29DE">
                <w:rPr>
                  <w:rFonts w:ascii="Times New Roman" w:hAnsi="Times New Roman" w:cs="Times New Roman"/>
                  <w:noProof/>
                  <w:sz w:val="24"/>
                  <w:szCs w:val="24"/>
                </w:rPr>
                <w:t xml:space="preserve"> (3), 183-187.</w:t>
              </w:r>
            </w:p>
            <w:p w:rsidR="003E29DE" w:rsidRPr="003E29DE" w:rsidRDefault="003E29DE" w:rsidP="003E29DE">
              <w:pPr>
                <w:pStyle w:val="Bibliography"/>
                <w:spacing w:line="480" w:lineRule="auto"/>
                <w:ind w:left="720" w:hanging="720"/>
                <w:rPr>
                  <w:rFonts w:ascii="Times New Roman" w:hAnsi="Times New Roman" w:cs="Times New Roman"/>
                  <w:noProof/>
                  <w:sz w:val="24"/>
                  <w:szCs w:val="24"/>
                </w:rPr>
              </w:pPr>
              <w:r w:rsidRPr="003E29DE">
                <w:rPr>
                  <w:rFonts w:ascii="Times New Roman" w:hAnsi="Times New Roman" w:cs="Times New Roman"/>
                  <w:noProof/>
                  <w:sz w:val="24"/>
                  <w:szCs w:val="24"/>
                </w:rPr>
                <w:t xml:space="preserve">Office of Justice Programs. (n.d.). </w:t>
              </w:r>
              <w:r w:rsidRPr="003E29DE">
                <w:rPr>
                  <w:rFonts w:ascii="Times New Roman" w:hAnsi="Times New Roman" w:cs="Times New Roman"/>
                  <w:i/>
                  <w:iCs/>
                  <w:noProof/>
                  <w:sz w:val="24"/>
                  <w:szCs w:val="24"/>
                </w:rPr>
                <w:t>SORNA: Sex Offender Registration and Notification Act</w:t>
              </w:r>
              <w:r w:rsidRPr="003E29DE">
                <w:rPr>
                  <w:rFonts w:ascii="Times New Roman" w:hAnsi="Times New Roman" w:cs="Times New Roman"/>
                  <w:noProof/>
                  <w:sz w:val="24"/>
                  <w:szCs w:val="24"/>
                </w:rPr>
                <w:t>. Retrieved October 30, 2019, from SMART.gov: https://www.smart.gov/sorna.htm</w:t>
              </w:r>
            </w:p>
            <w:p w:rsidR="003E29DE" w:rsidRPr="003E29DE" w:rsidRDefault="003E29DE" w:rsidP="003E29DE">
              <w:pPr>
                <w:pStyle w:val="Bibliography"/>
                <w:spacing w:line="480" w:lineRule="auto"/>
                <w:ind w:left="720" w:hanging="720"/>
                <w:rPr>
                  <w:rFonts w:ascii="Times New Roman" w:hAnsi="Times New Roman" w:cs="Times New Roman"/>
                  <w:noProof/>
                  <w:sz w:val="24"/>
                  <w:szCs w:val="24"/>
                </w:rPr>
              </w:pPr>
              <w:r w:rsidRPr="003E29DE">
                <w:rPr>
                  <w:rFonts w:ascii="Times New Roman" w:hAnsi="Times New Roman" w:cs="Times New Roman"/>
                  <w:noProof/>
                  <w:sz w:val="24"/>
                  <w:szCs w:val="24"/>
                </w:rPr>
                <w:t xml:space="preserve">Rocque, M. (2011). Racial disparities in the criminal justice system and perceptions of legitimacy: A theoretical linkage. </w:t>
              </w:r>
              <w:r w:rsidRPr="003E29DE">
                <w:rPr>
                  <w:rFonts w:ascii="Times New Roman" w:hAnsi="Times New Roman" w:cs="Times New Roman"/>
                  <w:i/>
                  <w:iCs/>
                  <w:noProof/>
                  <w:sz w:val="24"/>
                  <w:szCs w:val="24"/>
                </w:rPr>
                <w:t>Race and justice</w:t>
              </w:r>
              <w:r w:rsidRPr="003E29DE">
                <w:rPr>
                  <w:rFonts w:ascii="Times New Roman" w:hAnsi="Times New Roman" w:cs="Times New Roman"/>
                  <w:noProof/>
                  <w:sz w:val="24"/>
                  <w:szCs w:val="24"/>
                </w:rPr>
                <w:t xml:space="preserve"> </w:t>
              </w:r>
              <w:r w:rsidRPr="003E29DE">
                <w:rPr>
                  <w:rFonts w:ascii="Times New Roman" w:hAnsi="Times New Roman" w:cs="Times New Roman"/>
                  <w:i/>
                  <w:iCs/>
                  <w:noProof/>
                  <w:sz w:val="24"/>
                  <w:szCs w:val="24"/>
                </w:rPr>
                <w:t>, 1</w:t>
              </w:r>
              <w:r w:rsidRPr="003E29DE">
                <w:rPr>
                  <w:rFonts w:ascii="Times New Roman" w:hAnsi="Times New Roman" w:cs="Times New Roman"/>
                  <w:noProof/>
                  <w:sz w:val="24"/>
                  <w:szCs w:val="24"/>
                </w:rPr>
                <w:t xml:space="preserve"> (3), 292-315.</w:t>
              </w:r>
            </w:p>
            <w:p w:rsidR="003E29DE" w:rsidRPr="003E29DE" w:rsidRDefault="003E29DE" w:rsidP="003E29DE">
              <w:pPr>
                <w:pStyle w:val="Bibliography"/>
                <w:spacing w:line="480" w:lineRule="auto"/>
                <w:ind w:left="720" w:hanging="720"/>
                <w:rPr>
                  <w:rFonts w:ascii="Times New Roman" w:hAnsi="Times New Roman" w:cs="Times New Roman"/>
                  <w:noProof/>
                  <w:sz w:val="24"/>
                  <w:szCs w:val="24"/>
                </w:rPr>
              </w:pPr>
              <w:r w:rsidRPr="003E29DE">
                <w:rPr>
                  <w:rFonts w:ascii="Times New Roman" w:hAnsi="Times New Roman" w:cs="Times New Roman"/>
                  <w:noProof/>
                  <w:sz w:val="24"/>
                  <w:szCs w:val="24"/>
                </w:rPr>
                <w:lastRenderedPageBreak/>
                <w:t xml:space="preserve">Sheehan, K. M., Torrey, P. L., Haynes, D. F., &amp; McLean, J. (2018). Transcript: Albany law review fall 2017 symposium: Sanctuary Cities. </w:t>
              </w:r>
              <w:r w:rsidRPr="003E29DE">
                <w:rPr>
                  <w:rFonts w:ascii="Times New Roman" w:hAnsi="Times New Roman" w:cs="Times New Roman"/>
                  <w:i/>
                  <w:iCs/>
                  <w:noProof/>
                  <w:sz w:val="24"/>
                  <w:szCs w:val="24"/>
                </w:rPr>
                <w:t>Albany Law Review</w:t>
              </w:r>
              <w:r w:rsidRPr="003E29DE">
                <w:rPr>
                  <w:rFonts w:ascii="Times New Roman" w:hAnsi="Times New Roman" w:cs="Times New Roman"/>
                  <w:noProof/>
                  <w:sz w:val="24"/>
                  <w:szCs w:val="24"/>
                </w:rPr>
                <w:t xml:space="preserve"> .</w:t>
              </w:r>
            </w:p>
            <w:p w:rsidR="003E29DE" w:rsidRPr="003E29DE" w:rsidRDefault="003E29DE" w:rsidP="003E29DE">
              <w:pPr>
                <w:pStyle w:val="Bibliography"/>
                <w:spacing w:line="480" w:lineRule="auto"/>
                <w:ind w:left="720" w:hanging="720"/>
                <w:rPr>
                  <w:rFonts w:ascii="Times New Roman" w:hAnsi="Times New Roman" w:cs="Times New Roman"/>
                  <w:noProof/>
                  <w:sz w:val="24"/>
                  <w:szCs w:val="24"/>
                </w:rPr>
              </w:pPr>
              <w:r w:rsidRPr="003E29DE">
                <w:rPr>
                  <w:rFonts w:ascii="Times New Roman" w:hAnsi="Times New Roman" w:cs="Times New Roman"/>
                  <w:noProof/>
                  <w:sz w:val="24"/>
                  <w:szCs w:val="24"/>
                </w:rPr>
                <w:t xml:space="preserve">Sobon, N. L. (2015). Charging the poor: Criminal justice debt and modern-day debtors' prisons. </w:t>
              </w:r>
              <w:r w:rsidRPr="003E29DE">
                <w:rPr>
                  <w:rFonts w:ascii="Times New Roman" w:hAnsi="Times New Roman" w:cs="Times New Roman"/>
                  <w:i/>
                  <w:iCs/>
                  <w:noProof/>
                  <w:sz w:val="24"/>
                  <w:szCs w:val="24"/>
                </w:rPr>
                <w:t>Maryland Law Review</w:t>
              </w:r>
              <w:r w:rsidRPr="003E29DE">
                <w:rPr>
                  <w:rFonts w:ascii="Times New Roman" w:hAnsi="Times New Roman" w:cs="Times New Roman"/>
                  <w:noProof/>
                  <w:sz w:val="24"/>
                  <w:szCs w:val="24"/>
                </w:rPr>
                <w:t xml:space="preserve"> </w:t>
              </w:r>
              <w:r w:rsidRPr="003E29DE">
                <w:rPr>
                  <w:rFonts w:ascii="Times New Roman" w:hAnsi="Times New Roman" w:cs="Times New Roman"/>
                  <w:i/>
                  <w:iCs/>
                  <w:noProof/>
                  <w:sz w:val="24"/>
                  <w:szCs w:val="24"/>
                </w:rPr>
                <w:t>, 75</w:t>
              </w:r>
              <w:r w:rsidRPr="003E29DE">
                <w:rPr>
                  <w:rFonts w:ascii="Times New Roman" w:hAnsi="Times New Roman" w:cs="Times New Roman"/>
                  <w:noProof/>
                  <w:sz w:val="24"/>
                  <w:szCs w:val="24"/>
                </w:rPr>
                <w:t>, 486-357.</w:t>
              </w:r>
            </w:p>
            <w:p w:rsidR="003E29DE" w:rsidRPr="003E29DE" w:rsidRDefault="003E29DE" w:rsidP="003E29DE">
              <w:pPr>
                <w:pStyle w:val="Bibliography"/>
                <w:spacing w:line="480" w:lineRule="auto"/>
                <w:ind w:left="720" w:hanging="720"/>
                <w:rPr>
                  <w:rFonts w:ascii="Times New Roman" w:hAnsi="Times New Roman" w:cs="Times New Roman"/>
                  <w:noProof/>
                  <w:sz w:val="24"/>
                  <w:szCs w:val="24"/>
                </w:rPr>
              </w:pPr>
              <w:r w:rsidRPr="003E29DE">
                <w:rPr>
                  <w:rFonts w:ascii="Times New Roman" w:hAnsi="Times New Roman" w:cs="Times New Roman"/>
                  <w:noProof/>
                  <w:sz w:val="24"/>
                  <w:szCs w:val="24"/>
                </w:rPr>
                <w:t xml:space="preserve">Stevenson, B. (2012, March). </w:t>
              </w:r>
              <w:r w:rsidRPr="003E29DE">
                <w:rPr>
                  <w:rFonts w:ascii="Times New Roman" w:hAnsi="Times New Roman" w:cs="Times New Roman"/>
                  <w:i/>
                  <w:iCs/>
                  <w:noProof/>
                  <w:sz w:val="24"/>
                  <w:szCs w:val="24"/>
                </w:rPr>
                <w:t>We need to talk about an injustice</w:t>
              </w:r>
              <w:r w:rsidRPr="003E29DE">
                <w:rPr>
                  <w:rFonts w:ascii="Times New Roman" w:hAnsi="Times New Roman" w:cs="Times New Roman"/>
                  <w:noProof/>
                  <w:sz w:val="24"/>
                  <w:szCs w:val="24"/>
                </w:rPr>
                <w:t>. Retrieved October 30, 2019, from Ted.com: https://www.ted.com/talks/bryan_stevenson_we_need_to_talk_about_an_injustice</w:t>
              </w:r>
            </w:p>
            <w:p w:rsidR="003E29DE" w:rsidRPr="003E29DE" w:rsidRDefault="003E29DE" w:rsidP="003E29DE">
              <w:pPr>
                <w:pStyle w:val="Bibliography"/>
                <w:spacing w:line="480" w:lineRule="auto"/>
                <w:ind w:left="720" w:hanging="720"/>
                <w:rPr>
                  <w:rFonts w:ascii="Times New Roman" w:hAnsi="Times New Roman" w:cs="Times New Roman"/>
                  <w:noProof/>
                  <w:sz w:val="24"/>
                  <w:szCs w:val="24"/>
                </w:rPr>
              </w:pPr>
              <w:r w:rsidRPr="003E29DE">
                <w:rPr>
                  <w:rFonts w:ascii="Times New Roman" w:hAnsi="Times New Roman" w:cs="Times New Roman"/>
                  <w:noProof/>
                  <w:sz w:val="24"/>
                  <w:szCs w:val="24"/>
                </w:rPr>
                <w:t xml:space="preserve">Stolzenberg, L., D'Alessio, S. J., &amp; Eitle, D. (2014). Race and cumulative discrimination in the prosecution of criminal defendants. </w:t>
              </w:r>
              <w:r w:rsidRPr="003E29DE">
                <w:rPr>
                  <w:rFonts w:ascii="Times New Roman" w:hAnsi="Times New Roman" w:cs="Times New Roman"/>
                  <w:i/>
                  <w:iCs/>
                  <w:noProof/>
                  <w:sz w:val="24"/>
                  <w:szCs w:val="24"/>
                </w:rPr>
                <w:t>Race and Justice</w:t>
              </w:r>
              <w:r w:rsidRPr="003E29DE">
                <w:rPr>
                  <w:rFonts w:ascii="Times New Roman" w:hAnsi="Times New Roman" w:cs="Times New Roman"/>
                  <w:noProof/>
                  <w:sz w:val="24"/>
                  <w:szCs w:val="24"/>
                </w:rPr>
                <w:t xml:space="preserve"> </w:t>
              </w:r>
              <w:r w:rsidRPr="003E29DE">
                <w:rPr>
                  <w:rFonts w:ascii="Times New Roman" w:hAnsi="Times New Roman" w:cs="Times New Roman"/>
                  <w:i/>
                  <w:iCs/>
                  <w:noProof/>
                  <w:sz w:val="24"/>
                  <w:szCs w:val="24"/>
                </w:rPr>
                <w:t>, 3</w:t>
              </w:r>
              <w:r w:rsidRPr="003E29DE">
                <w:rPr>
                  <w:rFonts w:ascii="Times New Roman" w:hAnsi="Times New Roman" w:cs="Times New Roman"/>
                  <w:noProof/>
                  <w:sz w:val="24"/>
                  <w:szCs w:val="24"/>
                </w:rPr>
                <w:t xml:space="preserve"> (4), 275-299.</w:t>
              </w:r>
            </w:p>
            <w:p w:rsidR="003E29DE" w:rsidRPr="003E29DE" w:rsidRDefault="003E29DE" w:rsidP="003E29DE">
              <w:pPr>
                <w:spacing w:line="480" w:lineRule="auto"/>
                <w:ind w:left="720" w:hanging="720"/>
                <w:rPr>
                  <w:rFonts w:ascii="Times New Roman" w:hAnsi="Times New Roman" w:cs="Times New Roman"/>
                  <w:sz w:val="24"/>
                  <w:szCs w:val="24"/>
                </w:rPr>
              </w:pPr>
              <w:r w:rsidRPr="003E29DE">
                <w:rPr>
                  <w:rFonts w:ascii="Times New Roman" w:hAnsi="Times New Roman" w:cs="Times New Roman"/>
                  <w:sz w:val="24"/>
                  <w:szCs w:val="24"/>
                </w:rPr>
                <w:fldChar w:fldCharType="end"/>
              </w:r>
            </w:p>
          </w:sdtContent>
        </w:sdt>
      </w:sdtContent>
    </w:sdt>
    <w:p w:rsidR="006F158B" w:rsidRPr="003E29DE" w:rsidRDefault="006F158B" w:rsidP="003E29DE">
      <w:pPr>
        <w:spacing w:line="480" w:lineRule="auto"/>
        <w:ind w:firstLine="720"/>
        <w:rPr>
          <w:rFonts w:ascii="Times New Roman" w:hAnsi="Times New Roman" w:cs="Times New Roman"/>
          <w:sz w:val="24"/>
          <w:szCs w:val="24"/>
        </w:rPr>
      </w:pPr>
    </w:p>
    <w:sectPr w:rsidR="006F158B" w:rsidRPr="003E29DE" w:rsidSect="003E29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E2D" w:rsidRDefault="00882E2D" w:rsidP="003E29DE">
      <w:pPr>
        <w:spacing w:after="0" w:line="240" w:lineRule="auto"/>
      </w:pPr>
      <w:r>
        <w:separator/>
      </w:r>
    </w:p>
  </w:endnote>
  <w:endnote w:type="continuationSeparator" w:id="1">
    <w:p w:rsidR="00882E2D" w:rsidRDefault="00882E2D" w:rsidP="003E29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E2D" w:rsidRDefault="00882E2D" w:rsidP="003E29DE">
      <w:pPr>
        <w:spacing w:after="0" w:line="240" w:lineRule="auto"/>
      </w:pPr>
      <w:r>
        <w:separator/>
      </w:r>
    </w:p>
  </w:footnote>
  <w:footnote w:type="continuationSeparator" w:id="1">
    <w:p w:rsidR="00882E2D" w:rsidRDefault="00882E2D" w:rsidP="003E29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9DE" w:rsidRPr="003E29DE" w:rsidRDefault="003E29DE">
    <w:pPr>
      <w:pStyle w:val="Header"/>
      <w:jc w:val="right"/>
      <w:rPr>
        <w:rFonts w:ascii="Times New Roman" w:hAnsi="Times New Roman" w:cs="Times New Roman"/>
        <w:sz w:val="24"/>
      </w:rPr>
    </w:pPr>
    <w:r w:rsidRPr="003E29DE">
      <w:rPr>
        <w:rFonts w:ascii="Times New Roman" w:hAnsi="Times New Roman" w:cs="Times New Roman"/>
        <w:sz w:val="24"/>
      </w:rPr>
      <w:t>RACIAL DISPARITY IN THE CRIMINAL JUSTICE SYSTEM</w:t>
    </w:r>
    <w:r w:rsidRPr="003E29DE">
      <w:rPr>
        <w:rFonts w:ascii="Times New Roman" w:hAnsi="Times New Roman" w:cs="Times New Roman"/>
        <w:sz w:val="24"/>
      </w:rPr>
      <w:tab/>
    </w:r>
    <w:sdt>
      <w:sdtPr>
        <w:rPr>
          <w:rFonts w:ascii="Times New Roman" w:hAnsi="Times New Roman" w:cs="Times New Roman"/>
          <w:sz w:val="24"/>
        </w:rPr>
        <w:id w:val="120795973"/>
        <w:docPartObj>
          <w:docPartGallery w:val="Page Numbers (Top of Page)"/>
          <w:docPartUnique/>
        </w:docPartObj>
      </w:sdtPr>
      <w:sdtContent>
        <w:r w:rsidRPr="003E29DE">
          <w:rPr>
            <w:rFonts w:ascii="Times New Roman" w:hAnsi="Times New Roman" w:cs="Times New Roman"/>
            <w:sz w:val="24"/>
          </w:rPr>
          <w:fldChar w:fldCharType="begin"/>
        </w:r>
        <w:r w:rsidRPr="003E29DE">
          <w:rPr>
            <w:rFonts w:ascii="Times New Roman" w:hAnsi="Times New Roman" w:cs="Times New Roman"/>
            <w:sz w:val="24"/>
          </w:rPr>
          <w:instrText xml:space="preserve"> PAGE   \* MERGEFORMAT </w:instrText>
        </w:r>
        <w:r w:rsidRPr="003E29DE">
          <w:rPr>
            <w:rFonts w:ascii="Times New Roman" w:hAnsi="Times New Roman" w:cs="Times New Roman"/>
            <w:sz w:val="24"/>
          </w:rPr>
          <w:fldChar w:fldCharType="separate"/>
        </w:r>
        <w:r>
          <w:rPr>
            <w:rFonts w:ascii="Times New Roman" w:hAnsi="Times New Roman" w:cs="Times New Roman"/>
            <w:noProof/>
            <w:sz w:val="24"/>
          </w:rPr>
          <w:t>13</w:t>
        </w:r>
        <w:r w:rsidRPr="003E29DE">
          <w:rPr>
            <w:rFonts w:ascii="Times New Roman" w:hAnsi="Times New Roman" w:cs="Times New Roman"/>
            <w:sz w:val="24"/>
          </w:rPr>
          <w:fldChar w:fldCharType="end"/>
        </w:r>
      </w:sdtContent>
    </w:sdt>
  </w:p>
  <w:p w:rsidR="003E29DE" w:rsidRPr="003E29DE" w:rsidRDefault="003E29DE">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9DE" w:rsidRPr="003E29DE" w:rsidRDefault="003E29DE">
    <w:pPr>
      <w:pStyle w:val="Header"/>
      <w:jc w:val="right"/>
      <w:rPr>
        <w:rFonts w:ascii="Times New Roman" w:hAnsi="Times New Roman" w:cs="Times New Roman"/>
        <w:sz w:val="24"/>
      </w:rPr>
    </w:pPr>
    <w:r w:rsidRPr="003E29DE">
      <w:rPr>
        <w:rFonts w:ascii="Times New Roman" w:hAnsi="Times New Roman" w:cs="Times New Roman"/>
        <w:sz w:val="24"/>
      </w:rPr>
      <w:t xml:space="preserve">Running Head: RACIAL DISPARITY IN THE CRIMINAL JUSTICE SYSTEM </w:t>
    </w:r>
    <w:r w:rsidRPr="003E29DE">
      <w:rPr>
        <w:rFonts w:ascii="Times New Roman" w:hAnsi="Times New Roman" w:cs="Times New Roman"/>
        <w:sz w:val="24"/>
      </w:rPr>
      <w:tab/>
    </w:r>
    <w:sdt>
      <w:sdtPr>
        <w:rPr>
          <w:rFonts w:ascii="Times New Roman" w:hAnsi="Times New Roman" w:cs="Times New Roman"/>
          <w:sz w:val="24"/>
        </w:rPr>
        <w:id w:val="120796021"/>
        <w:docPartObj>
          <w:docPartGallery w:val="Page Numbers (Top of Page)"/>
          <w:docPartUnique/>
        </w:docPartObj>
      </w:sdtPr>
      <w:sdtContent>
        <w:r w:rsidRPr="003E29DE">
          <w:rPr>
            <w:rFonts w:ascii="Times New Roman" w:hAnsi="Times New Roman" w:cs="Times New Roman"/>
            <w:sz w:val="24"/>
          </w:rPr>
          <w:fldChar w:fldCharType="begin"/>
        </w:r>
        <w:r w:rsidRPr="003E29DE">
          <w:rPr>
            <w:rFonts w:ascii="Times New Roman" w:hAnsi="Times New Roman" w:cs="Times New Roman"/>
            <w:sz w:val="24"/>
          </w:rPr>
          <w:instrText xml:space="preserve"> PAGE   \* MERGEFORMAT </w:instrText>
        </w:r>
        <w:r w:rsidRPr="003E29DE">
          <w:rPr>
            <w:rFonts w:ascii="Times New Roman" w:hAnsi="Times New Roman" w:cs="Times New Roman"/>
            <w:sz w:val="24"/>
          </w:rPr>
          <w:fldChar w:fldCharType="separate"/>
        </w:r>
        <w:r>
          <w:rPr>
            <w:rFonts w:ascii="Times New Roman" w:hAnsi="Times New Roman" w:cs="Times New Roman"/>
            <w:noProof/>
            <w:sz w:val="24"/>
          </w:rPr>
          <w:t>1</w:t>
        </w:r>
        <w:r w:rsidRPr="003E29DE">
          <w:rPr>
            <w:rFonts w:ascii="Times New Roman" w:hAnsi="Times New Roman" w:cs="Times New Roman"/>
            <w:sz w:val="24"/>
          </w:rPr>
          <w:fldChar w:fldCharType="end"/>
        </w:r>
      </w:sdtContent>
    </w:sdt>
  </w:p>
  <w:p w:rsidR="003E29DE" w:rsidRPr="003E29DE" w:rsidRDefault="003E29DE">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0435D"/>
    <w:rsid w:val="0009405F"/>
    <w:rsid w:val="001568DD"/>
    <w:rsid w:val="00233A45"/>
    <w:rsid w:val="00233BCB"/>
    <w:rsid w:val="002415D7"/>
    <w:rsid w:val="00242FFE"/>
    <w:rsid w:val="00341157"/>
    <w:rsid w:val="00352DD0"/>
    <w:rsid w:val="00353E47"/>
    <w:rsid w:val="003705DE"/>
    <w:rsid w:val="003926EB"/>
    <w:rsid w:val="003B6AF6"/>
    <w:rsid w:val="003E29DE"/>
    <w:rsid w:val="004D140A"/>
    <w:rsid w:val="00526EDC"/>
    <w:rsid w:val="00564F65"/>
    <w:rsid w:val="005E4E77"/>
    <w:rsid w:val="00660301"/>
    <w:rsid w:val="006839EC"/>
    <w:rsid w:val="006D137B"/>
    <w:rsid w:val="006F158B"/>
    <w:rsid w:val="00791443"/>
    <w:rsid w:val="008273AB"/>
    <w:rsid w:val="00882E2D"/>
    <w:rsid w:val="008D05B6"/>
    <w:rsid w:val="008F410F"/>
    <w:rsid w:val="008F4990"/>
    <w:rsid w:val="00904A53"/>
    <w:rsid w:val="009167F7"/>
    <w:rsid w:val="009420D8"/>
    <w:rsid w:val="0097367F"/>
    <w:rsid w:val="009B5F29"/>
    <w:rsid w:val="009F7C97"/>
    <w:rsid w:val="00A368B1"/>
    <w:rsid w:val="00A85570"/>
    <w:rsid w:val="00AC5B2F"/>
    <w:rsid w:val="00C0435D"/>
    <w:rsid w:val="00C96FE1"/>
    <w:rsid w:val="00D1061F"/>
    <w:rsid w:val="00E35FF0"/>
    <w:rsid w:val="00ED7B00"/>
    <w:rsid w:val="00FC7E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AF6"/>
  </w:style>
  <w:style w:type="paragraph" w:styleId="Heading1">
    <w:name w:val="heading 1"/>
    <w:basedOn w:val="Normal"/>
    <w:next w:val="Normal"/>
    <w:link w:val="Heading1Char"/>
    <w:uiPriority w:val="9"/>
    <w:qFormat/>
    <w:rsid w:val="003E29DE"/>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43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435D"/>
    <w:rPr>
      <w:rFonts w:ascii="Tahoma" w:hAnsi="Tahoma" w:cs="Tahoma"/>
      <w:sz w:val="16"/>
      <w:szCs w:val="16"/>
    </w:rPr>
  </w:style>
  <w:style w:type="character" w:customStyle="1" w:styleId="Heading1Char">
    <w:name w:val="Heading 1 Char"/>
    <w:basedOn w:val="DefaultParagraphFont"/>
    <w:link w:val="Heading1"/>
    <w:uiPriority w:val="9"/>
    <w:rsid w:val="003E29DE"/>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3E29DE"/>
  </w:style>
  <w:style w:type="paragraph" w:styleId="Header">
    <w:name w:val="header"/>
    <w:basedOn w:val="Normal"/>
    <w:link w:val="HeaderChar"/>
    <w:uiPriority w:val="99"/>
    <w:unhideWhenUsed/>
    <w:rsid w:val="003E2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9DE"/>
  </w:style>
  <w:style w:type="paragraph" w:styleId="Footer">
    <w:name w:val="footer"/>
    <w:basedOn w:val="Normal"/>
    <w:link w:val="FooterChar"/>
    <w:uiPriority w:val="99"/>
    <w:semiHidden/>
    <w:unhideWhenUsed/>
    <w:rsid w:val="003E29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E29DE"/>
  </w:style>
</w:styles>
</file>

<file path=word/webSettings.xml><?xml version="1.0" encoding="utf-8"?>
<w:webSettings xmlns:r="http://schemas.openxmlformats.org/officeDocument/2006/relationships" xmlns:w="http://schemas.openxmlformats.org/wordprocessingml/2006/main">
  <w:divs>
    <w:div w:id="725378089">
      <w:bodyDiv w:val="1"/>
      <w:marLeft w:val="0"/>
      <w:marRight w:val="0"/>
      <w:marTop w:val="0"/>
      <w:marBottom w:val="0"/>
      <w:divBdr>
        <w:top w:val="none" w:sz="0" w:space="0" w:color="auto"/>
        <w:left w:val="none" w:sz="0" w:space="0" w:color="auto"/>
        <w:bottom w:val="none" w:sz="0" w:space="0" w:color="auto"/>
        <w:right w:val="none" w:sz="0" w:space="0" w:color="auto"/>
      </w:divBdr>
      <w:divsChild>
        <w:div w:id="271518404">
          <w:marLeft w:val="0"/>
          <w:marRight w:val="0"/>
          <w:marTop w:val="0"/>
          <w:marBottom w:val="0"/>
          <w:divBdr>
            <w:top w:val="none" w:sz="0" w:space="0" w:color="auto"/>
            <w:left w:val="none" w:sz="0" w:space="0" w:color="auto"/>
            <w:bottom w:val="none" w:sz="0" w:space="0" w:color="auto"/>
            <w:right w:val="none" w:sz="0" w:space="0" w:color="auto"/>
          </w:divBdr>
          <w:divsChild>
            <w:div w:id="523370863">
              <w:marLeft w:val="300"/>
              <w:marRight w:val="0"/>
              <w:marTop w:val="0"/>
              <w:marBottom w:val="0"/>
              <w:divBdr>
                <w:top w:val="none" w:sz="0" w:space="0" w:color="auto"/>
                <w:left w:val="none" w:sz="0" w:space="0" w:color="auto"/>
                <w:bottom w:val="none" w:sz="0" w:space="0" w:color="auto"/>
                <w:right w:val="none" w:sz="0" w:space="0" w:color="auto"/>
              </w:divBdr>
            </w:div>
          </w:divsChild>
        </w:div>
        <w:div w:id="1076199086">
          <w:marLeft w:val="0"/>
          <w:marRight w:val="0"/>
          <w:marTop w:val="0"/>
          <w:marBottom w:val="0"/>
          <w:divBdr>
            <w:top w:val="none" w:sz="0" w:space="0" w:color="auto"/>
            <w:left w:val="none" w:sz="0" w:space="0" w:color="auto"/>
            <w:bottom w:val="none" w:sz="0" w:space="0" w:color="auto"/>
            <w:right w:val="none" w:sz="0" w:space="0" w:color="auto"/>
          </w:divBdr>
          <w:divsChild>
            <w:div w:id="2094427892">
              <w:marLeft w:val="300"/>
              <w:marRight w:val="0"/>
              <w:marTop w:val="0"/>
              <w:marBottom w:val="0"/>
              <w:divBdr>
                <w:top w:val="none" w:sz="0" w:space="0" w:color="auto"/>
                <w:left w:val="none" w:sz="0" w:space="0" w:color="auto"/>
                <w:bottom w:val="none" w:sz="0" w:space="0" w:color="auto"/>
                <w:right w:val="none" w:sz="0" w:space="0" w:color="auto"/>
              </w:divBdr>
            </w:div>
          </w:divsChild>
        </w:div>
        <w:div w:id="1246379333">
          <w:marLeft w:val="0"/>
          <w:marRight w:val="0"/>
          <w:marTop w:val="0"/>
          <w:marBottom w:val="0"/>
          <w:divBdr>
            <w:top w:val="none" w:sz="0" w:space="0" w:color="auto"/>
            <w:left w:val="none" w:sz="0" w:space="0" w:color="auto"/>
            <w:bottom w:val="none" w:sz="0" w:space="0" w:color="auto"/>
            <w:right w:val="none" w:sz="0" w:space="0" w:color="auto"/>
          </w:divBdr>
          <w:divsChild>
            <w:div w:id="23127914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She18</b:Tag>
    <b:SourceType>JournalArticle</b:SourceType>
    <b:Guid>{39D6D394-B265-473A-A018-65FD08F1E610}</b:Guid>
    <b:LCID>0</b:LCID>
    <b:Author>
      <b:Author>
        <b:NameList>
          <b:Person>
            <b:Last>Sheehan</b:Last>
            <b:First>Kathy</b:First>
            <b:Middle>M.</b:Middle>
          </b:Person>
          <b:Person>
            <b:Last>Torrey</b:Last>
            <b:First>Philip</b:First>
            <b:Middle>L.</b:Middle>
          </b:Person>
          <b:Person>
            <b:Last>Haynes</b:Last>
            <b:First>Dina</b:First>
            <b:Middle>Fracesca</b:Middle>
          </b:Person>
          <b:Person>
            <b:Last>McLean</b:Last>
            <b:First>Jeremy</b:First>
          </b:Person>
        </b:NameList>
      </b:Author>
    </b:Author>
    <b:Title>Transcript: Albany law review fall 2017 symposium: Sanctuary Cities</b:Title>
    <b:JournalName>Albany Law Review</b:JournalName>
    <b:Year>2018</b:Year>
    <b:RefOrder>10</b:RefOrder>
  </b:Source>
  <b:Source>
    <b:Tag>Don17</b:Tag>
    <b:SourceType>JournalArticle</b:SourceType>
    <b:Guid>{79C5E4D6-62A1-4091-9A78-BEA654394DAC}</b:Guid>
    <b:LCID>0</b:LCID>
    <b:Author>
      <b:Author>
        <b:NameList>
          <b:Person>
            <b:Last>Donnelly</b:Last>
            <b:First>Ellen</b:First>
            <b:Middle>A.</b:Middle>
          </b:Person>
        </b:NameList>
      </b:Author>
    </b:Author>
    <b:Title>The Politics of Racial Disparity Reform: Racial Inequality and Criminal Justice Policymaking in the States</b:Title>
    <b:JournalName>American Journal of criminal Justice</b:JournalName>
    <b:Year>2017</b:Year>
    <b:Pages>1-27</b:Pages>
    <b:Month>March</b:Month>
    <b:Volume>42</b:Volume>
    <b:Issue>1</b:Issue>
    <b:RefOrder>8</b:RefOrder>
  </b:Source>
  <b:Source>
    <b:Tag>Ste121</b:Tag>
    <b:SourceType>InternetSite</b:SourceType>
    <b:Guid>{1B1667AE-DF06-49C9-AEA2-3B7CBFEB38D3}</b:Guid>
    <b:LCID>0</b:LCID>
    <b:Author>
      <b:Author>
        <b:NameList>
          <b:Person>
            <b:Last>Stevenson</b:Last>
            <b:First>Bryan</b:First>
          </b:Person>
        </b:NameList>
      </b:Author>
    </b:Author>
    <b:Title>We need to talk about an injustice</b:Title>
    <b:Year>2012</b:Year>
    <b:InternetSiteTitle>Ted.com</b:InternetSiteTitle>
    <b:Month>March</b:Month>
    <b:YearAccessed>2019</b:YearAccessed>
    <b:MonthAccessed>October</b:MonthAccessed>
    <b:DayAccessed>30</b:DayAccessed>
    <b:URL>https://www.ted.com/talks/bryan_stevenson_we_need_to_talk_about_an_injustice</b:URL>
    <b:RefOrder>1</b:RefOrder>
  </b:Source>
  <b:Source>
    <b:Tag>Bra171</b:Tag>
    <b:SourceType>JournalArticle</b:SourceType>
    <b:Guid>{1261FC42-89FB-4DA8-A911-146A62208952}</b:Guid>
    <b:LCID>0</b:LCID>
    <b:Author>
      <b:Author>
        <b:NameList>
          <b:Person>
            <b:Last>Brady</b:Last>
            <b:First>Katlyn</b:First>
          </b:Person>
        </b:NameList>
      </b:Author>
    </b:Author>
    <b:Title>Sanctuary Cities and the Demise of the Secure Communities Program</b:Title>
    <b:Year>2017</b:Year>
    <b:JournalName>Texas Hispanic Journal of Law and Policy</b:JournalName>
    <b:Volume>23</b:Volume>
    <b:Issue>21</b:Issue>
    <b:RefOrder>11</b:RefOrder>
  </b:Source>
  <b:Source>
    <b:Tag>Ban18</b:Tag>
    <b:SourceType>BookSection</b:SourceType>
    <b:Guid>{C8076580-DE45-4AAD-8D78-1D95DE9A69EE}</b:Guid>
    <b:LCID>0</b:LCID>
    <b:Author>
      <b:Author>
        <b:NameList>
          <b:Person>
            <b:Last>Banks</b:Last>
            <b:First>Cyndi</b:First>
          </b:Person>
        </b:NameList>
      </b:Author>
      <b:BookAuthor>
        <b:NameList>
          <b:Person>
            <b:Last>Banks</b:Last>
            <b:First>Cyndi</b:First>
          </b:Person>
        </b:NameList>
      </b:BookAuthor>
    </b:Author>
    <b:Title>The Ethics of Criminal Justice Policy Making</b:Title>
    <b:Year>2018</b:Year>
    <b:Pages>248-284</b:Pages>
    <b:Publisher>Sage Publications</b:Publisher>
    <b:BookTitle>Criminal Justice Ethics: Theory and Practice</b:BookTitle>
    <b:RefOrder>9</b:RefOrder>
  </b:Source>
  <b:Source>
    <b:Tag>Off192</b:Tag>
    <b:SourceType>InternetSite</b:SourceType>
    <b:Guid>{9D088C71-002B-439A-8D76-BE6860A147DB}</b:Guid>
    <b:LCID>0</b:LCID>
    <b:Author>
      <b:Author>
        <b:Corporate>Office of Justice Programs</b:Corporate>
      </b:Author>
    </b:Author>
    <b:Title>SORNA: Sex Offender Registration and Notification Act</b:Title>
    <b:InternetSiteTitle>SMART.gov</b:InternetSiteTitle>
    <b:YearAccessed>2019</b:YearAccessed>
    <b:MonthAccessed>October</b:MonthAccessed>
    <b:DayAccessed>30</b:DayAccessed>
    <b:URL>https://www.smart.gov/sorna.htm</b:URL>
    <b:RefOrder>12</b:RefOrder>
  </b:Source>
  <b:Source>
    <b:Tag>Het18</b:Tag>
    <b:SourceType>JournalArticle</b:SourceType>
    <b:Guid>{E79748B0-1250-4DFC-97E1-5A129F715553}</b:Guid>
    <b:LCID>0</b:LCID>
    <b:Author>
      <b:Author>
        <b:NameList>
          <b:Person>
            <b:Last>Hetey</b:Last>
            <b:First>Rebecca</b:First>
            <b:Middle>C.</b:Middle>
          </b:Person>
          <b:Person>
            <b:Last>Eberhardt</b:Last>
            <b:First>Jennifer</b:First>
            <b:Middle>L.</b:Middle>
          </b:Person>
        </b:NameList>
      </b:Author>
    </b:Author>
    <b:Title>The Numbers Don’t Speak for Themselves: Racial Disparities and the Persistence of Inequality in the Criminal Justice System</b:Title>
    <b:Year>2018</b:Year>
    <b:Month>March</b:Month>
    <b:JournalName>Current Directions in Psychological Science</b:JournalName>
    <b:Pages>183-187</b:Pages>
    <b:Volume>27</b:Volume>
    <b:Issue>3</b:Issue>
    <b:RefOrder>3</b:RefOrder>
  </b:Source>
  <b:Source>
    <b:Tag>Roc11</b:Tag>
    <b:SourceType>JournalArticle</b:SourceType>
    <b:Guid>{39F29671-EE37-4370-9E41-2B8D5C617BEE}</b:Guid>
    <b:LCID>0</b:LCID>
    <b:Author>
      <b:Author>
        <b:NameList>
          <b:Person>
            <b:Last>Rocque</b:Last>
            <b:First>Michael</b:First>
          </b:Person>
        </b:NameList>
      </b:Author>
    </b:Author>
    <b:Title>Racial disparities in the criminal justice system and perceptions of legitimacy: A theoretical linkage</b:Title>
    <b:JournalName>Race and justice</b:JournalName>
    <b:Year>2011</b:Year>
    <b:Pages>292-315</b:Pages>
    <b:Volume>1</b:Volume>
    <b:Issue>3</b:Issue>
    <b:RefOrder>2</b:RefOrder>
  </b:Source>
  <b:Source>
    <b:Tag>Cam15</b:Tag>
    <b:SourceType>JournalArticle</b:SourceType>
    <b:Guid>{0AEE6DF5-F1D7-4E98-AC02-98886A93F6C6}</b:Guid>
    <b:LCID>0</b:LCID>
    <b:Author>
      <b:Author>
        <b:NameList>
          <b:Person>
            <b:Last>Campbel</b:Last>
            <b:First>Michael</b:First>
            <b:Middle>C.</b:Middle>
          </b:Person>
          <b:Person>
            <b:Last>Vogel</b:Last>
            <b:First>Matt</b:First>
          </b:Person>
          <b:Person>
            <b:Last>Williams</b:Last>
            <b:First>Joshua</b:First>
          </b:Person>
        </b:NameList>
      </b:Author>
    </b:Author>
    <b:Title>Historical contingencies and the evolving importance of race, violent crime, and region in explaining mass incarceration in the United States</b:Title>
    <b:JournalName>Criminology</b:JournalName>
    <b:Year>2015</b:Year>
    <b:Pages>180-203</b:Pages>
    <b:Volume>53</b:Volume>
    <b:Issue>2</b:Issue>
    <b:RefOrder>4</b:RefOrder>
  </b:Source>
  <b:Source>
    <b:Tag>Fos091</b:Tag>
    <b:SourceType>JournalArticle</b:SourceType>
    <b:Guid>{E71A6300-07B6-47FD-8EEE-EE7611244DC9}</b:Guid>
    <b:LCID>0</b:LCID>
    <b:Author>
      <b:Author>
        <b:NameList>
          <b:Person>
            <b:Last>Foster</b:Last>
            <b:First>Holly</b:First>
          </b:Person>
          <b:Person>
            <b:Last>Hagan</b:Last>
            <b:First>John</b:First>
          </b:Person>
        </b:NameList>
      </b:Author>
    </b:Author>
    <b:Title>The Mass Incarceration of Parents in America: Issues of Race/ Ethnicity, Collateral Damage to Children, and Prisoner Reentry</b:Title>
    <b:JournalName>The ANNALS of the American Academy of Politicl and Social Science</b:JournalName>
    <b:Year>2009</b:Year>
    <b:Pages>179-194</b:Pages>
    <b:Month>April</b:Month>
    <b:Volume>623</b:Volume>
    <b:Issue>1</b:Issue>
    <b:RefOrder>5</b:RefOrder>
  </b:Source>
  <b:Source>
    <b:Tag>Sto14</b:Tag>
    <b:SourceType>JournalArticle</b:SourceType>
    <b:Guid>{2C0DE21C-2507-4727-8E32-51B8F55BA07B}</b:Guid>
    <b:LCID>0</b:LCID>
    <b:Author>
      <b:Author>
        <b:NameList>
          <b:Person>
            <b:Last>Stolzenberg</b:Last>
            <b:First>Lisa</b:First>
          </b:Person>
          <b:Person>
            <b:Last>D'Alessio</b:Last>
            <b:First>Stewart</b:First>
            <b:Middle>J.</b:Middle>
          </b:Person>
          <b:Person>
            <b:Last>Eitle</b:Last>
            <b:First>David</b:First>
          </b:Person>
        </b:NameList>
      </b:Author>
    </b:Author>
    <b:Title>Race and cumulative discrimination in the prosecution of criminal defendants</b:Title>
    <b:JournalName>Race and Justice</b:JournalName>
    <b:Year>2014</b:Year>
    <b:Pages>275-299</b:Pages>
    <b:Month>August</b:Month>
    <b:Volume>3</b:Volume>
    <b:Issue>4</b:Issue>
    <b:RefOrder>6</b:RefOrder>
  </b:Source>
  <b:Source>
    <b:Tag>Sob15</b:Tag>
    <b:SourceType>JournalArticle</b:SourceType>
    <b:Guid>{BD04D63B-0702-47F7-A32C-63A99CE8F336}</b:Guid>
    <b:LCID>0</b:LCID>
    <b:Author>
      <b:Author>
        <b:NameList>
          <b:Person>
            <b:Last>Sobon</b:Last>
            <b:First>Neil</b:First>
            <b:Middle>L.</b:Middle>
          </b:Person>
        </b:NameList>
      </b:Author>
    </b:Author>
    <b:Title>Charging the poor: Criminal justice debt and modern-day debtors' prisons</b:Title>
    <b:JournalName>Maryland Law Review</b:JournalName>
    <b:Year>2015</b:Year>
    <b:Pages>486-357</b:Pages>
    <b:Volume>75</b:Volume>
    <b:RefOrder>7</b:RefOrder>
  </b:Source>
</b:Sources>
</file>

<file path=customXml/itemProps1.xml><?xml version="1.0" encoding="utf-8"?>
<ds:datastoreItem xmlns:ds="http://schemas.openxmlformats.org/officeDocument/2006/customXml" ds:itemID="{189A86BD-ED0A-46F5-9503-1806A7E5B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1007</TotalTime>
  <Pages>13</Pages>
  <Words>3229</Words>
  <Characters>18409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2019-10-30T18:32:00Z</dcterms:created>
  <dcterms:modified xsi:type="dcterms:W3CDTF">2019-10-31T19:02:00Z</dcterms:modified>
</cp:coreProperties>
</file>